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BFD15" w14:textId="77777777" w:rsidR="00FB2283" w:rsidRDefault="00FB2283" w:rsidP="0082313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0B18EAB8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0"/>
        </w:tabs>
        <w:spacing w:line="360" w:lineRule="auto"/>
        <w:jc w:val="center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b/>
          <w:color w:val="00000A"/>
          <w:sz w:val="24"/>
          <w:szCs w:val="24"/>
        </w:rPr>
        <w:t>TERMO DE REFERÊNCIA</w:t>
      </w:r>
    </w:p>
    <w:p w14:paraId="55F15163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b/>
          <w:color w:val="00000A"/>
          <w:sz w:val="24"/>
          <w:szCs w:val="24"/>
        </w:rPr>
        <w:t>1. OBJETO</w:t>
      </w:r>
    </w:p>
    <w:p w14:paraId="25CC13D0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380"/>
        </w:tabs>
        <w:spacing w:line="36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color w:val="00000A"/>
          <w:sz w:val="24"/>
          <w:szCs w:val="24"/>
        </w:rPr>
        <w:t xml:space="preserve">1.1 A presente solicitação visa à formação de registro de preços para aquisição eventual e futura de </w:t>
      </w:r>
      <w:r>
        <w:rPr>
          <w:rFonts w:ascii="Arial" w:eastAsia="Arial" w:hAnsi="Arial" w:cs="Arial"/>
          <w:b/>
          <w:color w:val="00000A"/>
          <w:sz w:val="24"/>
          <w:szCs w:val="24"/>
        </w:rPr>
        <w:t>material de consumo</w:t>
      </w:r>
      <w:r>
        <w:rPr>
          <w:rFonts w:ascii="Arial" w:eastAsia="Arial" w:hAnsi="Arial" w:cs="Arial"/>
          <w:color w:val="00000A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cujos quantitativos, especificações mínimas dos materiais e demais condições estão descritas neste Termo de Referência. </w:t>
      </w:r>
    </w:p>
    <w:p w14:paraId="2120EC07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b/>
          <w:color w:val="00000A"/>
          <w:sz w:val="24"/>
          <w:szCs w:val="24"/>
        </w:rPr>
        <w:t>2. JUSTIFICAT</w:t>
      </w:r>
      <w:r>
        <w:rPr>
          <w:rFonts w:ascii="Arial" w:eastAsia="Arial" w:hAnsi="Arial" w:cs="Arial"/>
          <w:b/>
          <w:color w:val="00000A"/>
          <w:sz w:val="24"/>
          <w:szCs w:val="24"/>
        </w:rPr>
        <w:t>IVA</w:t>
      </w:r>
    </w:p>
    <w:p w14:paraId="070B9DBE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2.1. </w:t>
      </w:r>
      <w:r>
        <w:rPr>
          <w:rFonts w:ascii="Arial" w:eastAsia="Arial" w:hAnsi="Arial" w:cs="Arial"/>
          <w:color w:val="00000A"/>
          <w:sz w:val="24"/>
          <w:szCs w:val="24"/>
        </w:rPr>
        <w:t>A presente solicitação justifica-se em face da necessidade de contínua reposição do estoque relativo ao material de consumo dos almoxarifados da Instituição, os quais são imprescindíveis para o exercício das atribuições institucionais de membros e</w:t>
      </w:r>
      <w:r>
        <w:rPr>
          <w:rFonts w:ascii="Arial" w:eastAsia="Arial" w:hAnsi="Arial" w:cs="Arial"/>
          <w:color w:val="00000A"/>
          <w:sz w:val="24"/>
          <w:szCs w:val="24"/>
        </w:rPr>
        <w:t xml:space="preserve"> servidores lotados na Procuradoria-Geral de Justiça, Promotorias de Justiça da Capital e do Interior.</w:t>
      </w:r>
    </w:p>
    <w:p w14:paraId="63AF234A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380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2.2. Com relação aos quantitativos estimados, informamos que recebemos via e-mail o quantitativo estimado do Almoxarifado Central do Monte Castelo.</w:t>
      </w:r>
    </w:p>
    <w:p w14:paraId="50E9C099" w14:textId="77777777" w:rsidR="00FB2283" w:rsidRDefault="007575F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3960"/>
        </w:tabs>
        <w:spacing w:after="0" w:line="360" w:lineRule="auto"/>
        <w:jc w:val="both"/>
        <w:rPr>
          <w:rFonts w:ascii="Arial" w:eastAsia="Arial" w:hAnsi="Arial" w:cs="Arial"/>
          <w:b/>
          <w:color w:val="00000A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>2.3.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Com</w:t>
      </w:r>
      <w:r>
        <w:rPr>
          <w:rFonts w:ascii="Arial" w:eastAsia="Arial" w:hAnsi="Arial" w:cs="Arial"/>
          <w:color w:val="00000A"/>
          <w:sz w:val="24"/>
          <w:szCs w:val="24"/>
        </w:rPr>
        <w:t xml:space="preserve"> relação aos preços constantes do Termo de Referência, esclarecemos que cotamos n</w:t>
      </w:r>
      <w:r>
        <w:rPr>
          <w:rFonts w:ascii="Arial" w:eastAsia="Arial" w:hAnsi="Arial" w:cs="Arial"/>
          <w:color w:val="000000"/>
          <w:sz w:val="24"/>
          <w:szCs w:val="24"/>
        </w:rPr>
        <w:t>o Sistema Banco de Preços, ferramenta que consolida, em relatórios, preços praticados por diversos órgãos públicos</w:t>
      </w:r>
      <w:r>
        <w:rPr>
          <w:rFonts w:ascii="Arial" w:eastAsia="Arial" w:hAnsi="Arial" w:cs="Arial"/>
          <w:color w:val="00000A"/>
          <w:sz w:val="24"/>
          <w:szCs w:val="24"/>
        </w:rPr>
        <w:t>. Ademais, frisamos que os preços estão compatíveis com os</w:t>
      </w:r>
      <w:r>
        <w:rPr>
          <w:rFonts w:ascii="Arial" w:eastAsia="Arial" w:hAnsi="Arial" w:cs="Arial"/>
          <w:color w:val="00000A"/>
          <w:sz w:val="24"/>
          <w:szCs w:val="24"/>
        </w:rPr>
        <w:t xml:space="preserve"> praticados no mercado, seguindo recomendação do </w:t>
      </w:r>
      <w:r>
        <w:rPr>
          <w:rFonts w:ascii="Arial" w:eastAsia="Arial" w:hAnsi="Arial" w:cs="Arial"/>
          <w:b/>
          <w:color w:val="00000A"/>
          <w:sz w:val="24"/>
          <w:szCs w:val="24"/>
          <w:u w:val="single"/>
        </w:rPr>
        <w:t>ATO REGULAMENTAR Nº 13/2020-GPGJ, DE 12 DE FEVEREIRO DE 2020.</w:t>
      </w:r>
    </w:p>
    <w:p w14:paraId="328E8AF2" w14:textId="77777777" w:rsidR="00FB2283" w:rsidRDefault="00FB228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3960"/>
        </w:tabs>
        <w:spacing w:after="0" w:line="360" w:lineRule="auto"/>
        <w:jc w:val="both"/>
        <w:rPr>
          <w:rFonts w:ascii="Arial" w:eastAsia="Arial" w:hAnsi="Arial" w:cs="Arial"/>
          <w:b/>
          <w:color w:val="00000A"/>
          <w:sz w:val="24"/>
          <w:szCs w:val="24"/>
          <w:u w:val="single"/>
        </w:rPr>
      </w:pPr>
    </w:p>
    <w:p w14:paraId="217525D5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380"/>
        </w:tabs>
        <w:spacing w:line="36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color w:val="00000A"/>
          <w:sz w:val="24"/>
          <w:szCs w:val="24"/>
        </w:rPr>
        <w:t xml:space="preserve">2.4. </w:t>
      </w:r>
      <w:r>
        <w:rPr>
          <w:rFonts w:ascii="Arial" w:eastAsia="Arial" w:hAnsi="Arial" w:cs="Arial"/>
          <w:color w:val="000000"/>
          <w:sz w:val="24"/>
          <w:szCs w:val="24"/>
        </w:rPr>
        <w:t>Por fim, justifica-se também pela conveniência da aquisição com previsão de entrega parcelada, nos moldes preconizados pelo art. 3º, incisos I e II do Ato Regulamentar nº 011/2014.</w:t>
      </w:r>
    </w:p>
    <w:p w14:paraId="26390D89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284"/>
        </w:tabs>
        <w:spacing w:after="170" w:line="36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3. CRITÉRIOS DE JULGAMENTO DAS PROPOSTAS</w:t>
      </w:r>
    </w:p>
    <w:p w14:paraId="75C8FA3D" w14:textId="4A240406" w:rsidR="00FB2283" w:rsidRDefault="007575F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284"/>
          <w:tab w:val="left" w:pos="426"/>
        </w:tabs>
        <w:spacing w:after="170" w:line="360" w:lineRule="auto"/>
        <w:jc w:val="both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3.1.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critério de julgamento a ser utilizado na licitação será o de </w:t>
      </w:r>
      <w:r>
        <w:rPr>
          <w:rFonts w:ascii="Arial" w:eastAsia="Arial" w:hAnsi="Arial" w:cs="Arial"/>
          <w:b/>
          <w:color w:val="000000"/>
          <w:sz w:val="24"/>
          <w:szCs w:val="24"/>
        </w:rPr>
        <w:t>menor preço por grupo</w:t>
      </w:r>
      <w:r w:rsidR="003C570E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3C570E">
        <w:rPr>
          <w:rFonts w:ascii="Arial" w:eastAsia="Arial" w:hAnsi="Arial" w:cs="Arial"/>
          <w:color w:val="000000"/>
          <w:sz w:val="24"/>
          <w:szCs w:val="24"/>
        </w:rPr>
        <w:t>em face da similaridade dos itens, assim como a vantajosidade da contratação em decorrência da economia de escala</w:t>
      </w:r>
      <w:r w:rsidR="003C570E">
        <w:rPr>
          <w:rFonts w:ascii="Arial" w:eastAsia="Arial" w:hAnsi="Arial" w:cs="Arial"/>
          <w:b/>
          <w:color w:val="000000"/>
          <w:sz w:val="24"/>
          <w:szCs w:val="24"/>
        </w:rPr>
        <w:t xml:space="preserve"> e por item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A34DC37" w14:textId="77777777" w:rsidR="00FB2283" w:rsidRDefault="007575F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284"/>
          <w:tab w:val="left" w:pos="426"/>
        </w:tabs>
        <w:spacing w:after="170" w:line="360" w:lineRule="auto"/>
        <w:jc w:val="both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3.2. O </w:t>
      </w:r>
      <w:r>
        <w:rPr>
          <w:rFonts w:ascii="Arial" w:eastAsia="Arial" w:hAnsi="Arial" w:cs="Arial"/>
          <w:b/>
          <w:color w:val="000000"/>
          <w:sz w:val="24"/>
          <w:szCs w:val="24"/>
        </w:rPr>
        <w:t>Pr</w:t>
      </w:r>
      <w:r>
        <w:rPr>
          <w:rFonts w:ascii="Arial" w:eastAsia="Arial" w:hAnsi="Arial" w:cs="Arial"/>
          <w:b/>
          <w:color w:val="000000"/>
          <w:sz w:val="24"/>
          <w:szCs w:val="24"/>
        </w:rPr>
        <w:t>azo de Validade das Propostas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deverá ser de, no mínimo, </w:t>
      </w:r>
      <w:r>
        <w:rPr>
          <w:rFonts w:ascii="Arial" w:eastAsia="Arial" w:hAnsi="Arial" w:cs="Arial"/>
          <w:b/>
          <w:color w:val="000000"/>
          <w:sz w:val="24"/>
          <w:szCs w:val="24"/>
        </w:rPr>
        <w:t>60 (sessenta) dias</w:t>
      </w:r>
      <w:r>
        <w:rPr>
          <w:rFonts w:ascii="Arial" w:eastAsia="Arial" w:hAnsi="Arial" w:cs="Arial"/>
          <w:color w:val="000000"/>
          <w:sz w:val="24"/>
          <w:szCs w:val="24"/>
        </w:rPr>
        <w:t>, conforme disposto no art. 6º da Lei nº 10.520/2002.</w:t>
      </w:r>
    </w:p>
    <w:p w14:paraId="18F0ECBF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698"/>
        </w:tabs>
        <w:spacing w:line="36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b/>
          <w:color w:val="00000A"/>
          <w:sz w:val="24"/>
          <w:szCs w:val="24"/>
        </w:rPr>
        <w:t>4. ESTIMATIVAS DE CUSTOS E QUANTITATIVOS</w:t>
      </w:r>
    </w:p>
    <w:p w14:paraId="6DB708CA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color w:val="00000A"/>
          <w:sz w:val="24"/>
          <w:szCs w:val="24"/>
        </w:rPr>
        <w:t>4.1. O quantitativo de itens ora solicitado teve como base levantamento enviado pela Almoxarifado Central do Monte Castelo.</w:t>
      </w:r>
    </w:p>
    <w:p w14:paraId="21D9306F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color w:val="00000A"/>
          <w:sz w:val="24"/>
          <w:szCs w:val="24"/>
        </w:rPr>
        <w:t xml:space="preserve"> 4.2. Após pesquisa dos preços praticados no mercado, foram obtidos os seguintes valores estimados:</w:t>
      </w:r>
    </w:p>
    <w:p w14:paraId="2423E054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GRUPO I</w:t>
      </w:r>
    </w:p>
    <w:p w14:paraId="0F61AD5E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after="0" w:line="240" w:lineRule="auto"/>
        <w:ind w:left="9" w:right="-15"/>
        <w:jc w:val="center"/>
        <w:rPr>
          <w:rFonts w:ascii="Arial" w:eastAsia="Arial" w:hAnsi="Arial" w:cs="Arial"/>
          <w:b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b/>
          <w:color w:val="000000"/>
          <w:sz w:val="16"/>
          <w:szCs w:val="16"/>
          <w:u w:val="single"/>
        </w:rPr>
        <w:t>Exclusiva para microempr</w:t>
      </w:r>
      <w:r>
        <w:rPr>
          <w:rFonts w:ascii="Arial" w:eastAsia="Arial" w:hAnsi="Arial" w:cs="Arial"/>
          <w:b/>
          <w:color w:val="000000"/>
          <w:sz w:val="16"/>
          <w:szCs w:val="16"/>
          <w:u w:val="single"/>
        </w:rPr>
        <w:t>esas e empresas de pequeno porte.</w:t>
      </w:r>
    </w:p>
    <w:tbl>
      <w:tblPr>
        <w:tblStyle w:val="a"/>
        <w:tblW w:w="935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81"/>
        <w:gridCol w:w="4843"/>
        <w:gridCol w:w="708"/>
        <w:gridCol w:w="851"/>
        <w:gridCol w:w="992"/>
        <w:gridCol w:w="1276"/>
      </w:tblGrid>
      <w:tr w:rsidR="00FB2283" w14:paraId="1F29E6C9" w14:textId="77777777">
        <w:trPr>
          <w:trHeight w:val="257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4A120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E62862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MATERIAL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A816B0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UND.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B24AC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QTD.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63A9FF2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V. UNIT.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216C900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V. TOTAL</w:t>
            </w:r>
          </w:p>
        </w:tc>
      </w:tr>
      <w:tr w:rsidR="00FB2283" w14:paraId="432167F7" w14:textId="77777777">
        <w:trPr>
          <w:trHeight w:val="584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76212" w14:textId="77777777" w:rsidR="00FB2283" w:rsidRDefault="00757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01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A1717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GRAMPEADOR DE MESA, ESTRUTURA METÁLICA DE ALTA RESISTÊNCIA, EM METAL FABRICADO EM CHAPA DE AÇO, PINTURA EPÓXI APOIO DA BASE EM POLIETILENO E COBERTO EM RESINA TERMOPLÁSTICA DIMENSÕES APROXIMADAS: 200X50X90 MM, COM CAPACIDADE PARA GRAMPEAR ATÉ 50(CINQUENTA)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FOLHAS DE 75 G/M2. GRAMPOS 24/6, 26/6 E 24/8, GARANTIA DE 2 ANOS. ADECK, EAGLE, KANGARO EQUIVALENTE OU DE MELHOR QUALIDADE. DEVERÃO APRESENTAR AMOSTRA.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E4C34B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UND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4EA57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650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EDA20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R$ 22,45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30B9D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R$ 14.592,50</w:t>
            </w:r>
          </w:p>
        </w:tc>
      </w:tr>
      <w:tr w:rsidR="00FB2283" w14:paraId="2980F5D9" w14:textId="77777777">
        <w:trPr>
          <w:trHeight w:val="584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E5814" w14:textId="77777777" w:rsidR="00FB2283" w:rsidRDefault="00757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02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A5DFF1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Arial" w:eastAsia="Arial" w:hAnsi="Arial" w:cs="Arial"/>
                <w:color w:val="00000A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A"/>
                <w:sz w:val="14"/>
                <w:szCs w:val="14"/>
              </w:rPr>
              <w:t>GRAMPEADOR DE MESA, ESTRUTURA METÁLICA DE ALTA RESISTÊNCIA, EM METAL FABRICADO EM CHAPA DE AÇO, PINTURA EPÓXI APOIO DA BASE EM POLIETILENO E COBERTO EM RESINA TERMOPLÁSTICA DIMENSÕES APROXIMADAS: 280X70X140 MM, COM CAPACIDADE PARA GRAMPEAR 100(CEM) FOLHAS.</w:t>
            </w:r>
            <w:r>
              <w:rPr>
                <w:rFonts w:ascii="Arial" w:eastAsia="Arial" w:hAnsi="Arial" w:cs="Arial"/>
                <w:b/>
                <w:color w:val="00000A"/>
                <w:sz w:val="14"/>
                <w:szCs w:val="14"/>
              </w:rPr>
              <w:t xml:space="preserve"> GARANTIA DE 2 ANOS. ADECK, EAGLE, EQUIVALENTE OU DE MELHOR QUALIDADE. DEVERÃO APRESENTAR AMOSTRA.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8CF0F3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UND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04704C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4DB2B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R$ 40,16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8C602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R$ 2.008,00</w:t>
            </w:r>
          </w:p>
        </w:tc>
      </w:tr>
      <w:tr w:rsidR="00FB2283" w14:paraId="4F8B13B8" w14:textId="77777777">
        <w:trPr>
          <w:trHeight w:val="584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4455F" w14:textId="77777777" w:rsidR="00FB2283" w:rsidRDefault="00757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03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6288D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Arial" w:eastAsia="Arial" w:hAnsi="Arial" w:cs="Arial"/>
                <w:color w:val="00000A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A"/>
                <w:sz w:val="14"/>
                <w:szCs w:val="14"/>
              </w:rPr>
              <w:t>EXTRATOR DE GRAMPOS EM AÇO INOXIDÁVEL (CONSTANDO ESSA COMPOSIÇÃO “INOX” NA EMBALAGEM OU NO PRÓPRIO EXTRATOR), TIPO ESPÁTULA, RESISTENTE, PRÓPRIA PARA EXTRAÇÃO DE GRAMPOS 26/6 E 26/8, EMBALAGEM INDIVIDUAL, CENTRAL, ADECK, ACC, EQUIVALENTE OU DE MELHOR QUALI</w:t>
            </w:r>
            <w:r>
              <w:rPr>
                <w:rFonts w:ascii="Arial" w:eastAsia="Arial" w:hAnsi="Arial" w:cs="Arial"/>
                <w:b/>
                <w:color w:val="00000A"/>
                <w:sz w:val="14"/>
                <w:szCs w:val="14"/>
              </w:rPr>
              <w:t>DADE. DEVERÃO APRESENTAR AMOSTRA.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0E774C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UND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382CA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D53AD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R$ 1,42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FAF3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R$ 994,00</w:t>
            </w:r>
          </w:p>
        </w:tc>
      </w:tr>
      <w:tr w:rsidR="00FB2283" w14:paraId="4736A254" w14:textId="77777777">
        <w:trPr>
          <w:trHeight w:val="584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052B6" w14:textId="77777777" w:rsidR="00FB2283" w:rsidRDefault="00757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04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1D3ED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Arial" w:eastAsia="Arial" w:hAnsi="Arial" w:cs="Arial"/>
                <w:color w:val="00000A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A"/>
                <w:sz w:val="14"/>
                <w:szCs w:val="14"/>
              </w:rPr>
              <w:t>ESTILETE, TIPO LARGO, MATERIAL CORPO ACRÍLICO, COMPRIMENTO 150MM, CARACTERÍSTICAS ADICIONAIS LÂMINA 18 X 100MM, COM RISCOS TRANSVERSAIS PARA QUEBRA, SEGURA, EMBALAGEM CAIXA COM 12 UNIDADES. CIS, EQUIVALENTE OU DE MELHOR QUALIDADE DEVERÃO APRESENTAR AMOSTRA</w:t>
            </w:r>
            <w:r>
              <w:rPr>
                <w:rFonts w:ascii="Arial" w:eastAsia="Arial" w:hAnsi="Arial" w:cs="Arial"/>
                <w:b/>
                <w:color w:val="00000A"/>
                <w:sz w:val="14"/>
                <w:szCs w:val="1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C13B3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UND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C8362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919C6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R$ 2,75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E8C3B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R$ 825,00</w:t>
            </w:r>
          </w:p>
        </w:tc>
      </w:tr>
      <w:tr w:rsidR="00FB2283" w14:paraId="3012B6F2" w14:textId="77777777">
        <w:trPr>
          <w:trHeight w:val="363"/>
          <w:jc w:val="center"/>
        </w:trPr>
        <w:tc>
          <w:tcPr>
            <w:tcW w:w="807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E43C4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7A621C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R$ 18.419,50</w:t>
            </w:r>
          </w:p>
        </w:tc>
      </w:tr>
    </w:tbl>
    <w:p w14:paraId="59013588" w14:textId="77777777" w:rsidR="00FB2283" w:rsidRDefault="00FB22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1E6F9786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GRUPO II</w:t>
      </w:r>
    </w:p>
    <w:p w14:paraId="3A149F7C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after="0" w:line="240" w:lineRule="auto"/>
        <w:ind w:left="9" w:right="-15"/>
        <w:jc w:val="center"/>
        <w:rPr>
          <w:rFonts w:ascii="Arial" w:eastAsia="Arial" w:hAnsi="Arial" w:cs="Arial"/>
          <w:b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b/>
          <w:color w:val="000000"/>
          <w:sz w:val="16"/>
          <w:szCs w:val="16"/>
          <w:u w:val="single"/>
        </w:rPr>
        <w:t>Exclusiva para microempresas e empresas de pequeno porte.</w:t>
      </w:r>
    </w:p>
    <w:tbl>
      <w:tblPr>
        <w:tblStyle w:val="a0"/>
        <w:tblW w:w="935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81"/>
        <w:gridCol w:w="4843"/>
        <w:gridCol w:w="708"/>
        <w:gridCol w:w="851"/>
        <w:gridCol w:w="992"/>
        <w:gridCol w:w="1276"/>
      </w:tblGrid>
      <w:tr w:rsidR="00FB2283" w14:paraId="19FACE75" w14:textId="77777777">
        <w:trPr>
          <w:trHeight w:val="257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372D8A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DAEAA4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MATERIAL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685172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UND.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96146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QTD.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BE5929E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V. UNIT.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136AF96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V. TOTAL</w:t>
            </w:r>
          </w:p>
        </w:tc>
      </w:tr>
      <w:tr w:rsidR="00FB2283" w14:paraId="58141FE8" w14:textId="77777777">
        <w:trPr>
          <w:trHeight w:val="584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F247D" w14:textId="77777777" w:rsidR="00FB2283" w:rsidRDefault="00757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lastRenderedPageBreak/>
              <w:t>05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79BEA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PERCEVEJO EM LATÃO CX C/ 100 UNIDADES. BACHI, ACC, EQUIVALENTE OU DE MELHOR QUALIDADE DEVERÃO APRESENTAR AMOSTRA.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E524F1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UND.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70F96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DC5C3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R$ 2,91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7C44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R$ 116,40</w:t>
            </w:r>
          </w:p>
        </w:tc>
      </w:tr>
      <w:tr w:rsidR="00FB2283" w14:paraId="75B53B10" w14:textId="77777777">
        <w:trPr>
          <w:trHeight w:val="584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8F401" w14:textId="77777777" w:rsidR="00FB2283" w:rsidRDefault="00757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06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559358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Arial" w:eastAsia="Arial" w:hAnsi="Arial" w:cs="Arial"/>
                <w:color w:val="00000A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A"/>
                <w:sz w:val="14"/>
                <w:szCs w:val="14"/>
              </w:rPr>
              <w:t>PERFURADOR PRETO EM AÇO, COM PINOS EM AÇO ZINCADO, BASE EM PLÁSTICO, INDICAÇÕES PARA A CENTRAGEM, MARGINADOR AUXILIAR, CAPAZ DE PERFURAR ATÉ 40 FOLHAS (75G/M²), GARANTIA MÍNIMA DE UM ANO. MAX PRINT, EAGLE, MAPED, EQUIVALENTE OU DE MELHOR QUALIDADE. DEVERÃO</w:t>
            </w:r>
            <w:r>
              <w:rPr>
                <w:rFonts w:ascii="Arial" w:eastAsia="Arial" w:hAnsi="Arial" w:cs="Arial"/>
                <w:b/>
                <w:color w:val="00000A"/>
                <w:sz w:val="14"/>
                <w:szCs w:val="14"/>
              </w:rPr>
              <w:t xml:space="preserve"> APRESENTAR AMOSTRA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026DA8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UND.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35CC4D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B92FF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R$ 30,58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2FF34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R$ 18.348,00</w:t>
            </w:r>
          </w:p>
        </w:tc>
      </w:tr>
      <w:tr w:rsidR="00FB2283" w14:paraId="6CC54989" w14:textId="77777777">
        <w:trPr>
          <w:trHeight w:val="584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7D876" w14:textId="77777777" w:rsidR="00FB2283" w:rsidRDefault="00757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07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8063F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Arial" w:eastAsia="Arial" w:hAnsi="Arial" w:cs="Arial"/>
                <w:color w:val="00000A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A"/>
                <w:sz w:val="14"/>
                <w:szCs w:val="14"/>
              </w:rPr>
              <w:t>BARBANTE EM NYLON, 100% POLIPROPILENO, ROLO COM 100 M, SÃO JOÃO, EQUIVALENTE OU DE MELHOR QUALIDADE. DEVERÃO APRESENTAR AMOSTRAS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4A7DA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UND.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857E6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216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0D636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R$ 8,66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6D6A6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R$ 1.870,56</w:t>
            </w:r>
          </w:p>
        </w:tc>
      </w:tr>
      <w:tr w:rsidR="00FB2283" w14:paraId="7E6EF65E" w14:textId="77777777">
        <w:trPr>
          <w:trHeight w:val="363"/>
          <w:jc w:val="center"/>
        </w:trPr>
        <w:tc>
          <w:tcPr>
            <w:tcW w:w="807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A3058E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190202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R$ 20.334,96</w:t>
            </w:r>
          </w:p>
        </w:tc>
      </w:tr>
    </w:tbl>
    <w:p w14:paraId="01EE66DE" w14:textId="77777777" w:rsidR="00FB2283" w:rsidRDefault="00FB22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31ED09B9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GRUPO III</w:t>
      </w:r>
    </w:p>
    <w:p w14:paraId="6D9AC517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after="0" w:line="240" w:lineRule="auto"/>
        <w:ind w:left="9" w:right="-15"/>
        <w:jc w:val="center"/>
        <w:rPr>
          <w:rFonts w:ascii="Arial" w:eastAsia="Arial" w:hAnsi="Arial" w:cs="Arial"/>
          <w:b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b/>
          <w:color w:val="000000"/>
          <w:sz w:val="16"/>
          <w:szCs w:val="16"/>
          <w:u w:val="single"/>
        </w:rPr>
        <w:t>Exclusiva para microempresas e empresas de pequeno porte.</w:t>
      </w:r>
    </w:p>
    <w:tbl>
      <w:tblPr>
        <w:tblStyle w:val="a1"/>
        <w:tblW w:w="935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81"/>
        <w:gridCol w:w="4843"/>
        <w:gridCol w:w="708"/>
        <w:gridCol w:w="851"/>
        <w:gridCol w:w="992"/>
        <w:gridCol w:w="1276"/>
      </w:tblGrid>
      <w:tr w:rsidR="00FB2283" w14:paraId="7DB42443" w14:textId="77777777">
        <w:trPr>
          <w:trHeight w:val="257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7EDC0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8DC42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MATERIAL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68CF9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UND.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ADA63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QTD.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658EF11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V. UNIT.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CD8369E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V. TOTAL</w:t>
            </w:r>
          </w:p>
        </w:tc>
      </w:tr>
      <w:tr w:rsidR="00FB2283" w14:paraId="11D3B791" w14:textId="77777777">
        <w:trPr>
          <w:trHeight w:val="584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E00884" w14:textId="77777777" w:rsidR="00FB2283" w:rsidRDefault="00757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08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37243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PILHA ALCALINA AA - 1,5 VOLTS, EMBALAGEM CONTENDO 2 UNIDADES, INDICAÇÃO DO FABRICANTE E/OU IMPORTADOR, ORIENTAÇÃO DE DESCARTE DO PRODUTO E VALIDADE DO PRODUTO QUE NÃO PODERÁ SER MENOR QUE 5 ANOS. PANASONIC, DURACELL, EQUIVALENTE OU DE MELHOR QUALIDADE. DEV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ERÃO APRESENTAR AMOSTRA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36B07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CARTELA C/ 2 UND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9DD198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E9D32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R$ 4,55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4CFF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R$ 2.275,00</w:t>
            </w:r>
          </w:p>
        </w:tc>
      </w:tr>
      <w:tr w:rsidR="00FB2283" w14:paraId="4667707C" w14:textId="77777777">
        <w:trPr>
          <w:trHeight w:val="584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3602DB" w14:textId="77777777" w:rsidR="00FB2283" w:rsidRDefault="00757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09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18427B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Arial" w:eastAsia="Arial" w:hAnsi="Arial" w:cs="Arial"/>
                <w:color w:val="00000A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A"/>
                <w:sz w:val="14"/>
                <w:szCs w:val="14"/>
              </w:rPr>
              <w:t>PILHA ALCALINA AAA - 1,5 VOLTS, EMBALAGEM CONTENDO 2 UNIDADES, INDICAÇÃO DO FABRICANTE E/OU IMPORTADOR, ORIENTAÇÃO DE DESCARTE DO PRODUTO E VALIDADE DO PRODUTO QUE NÃO PODERÁ SER MENOR QUE 5 ANOS PANASONIC, DURACELL, EQUIVALENTE OU DE MELHOR QUALIDADE. DEV</w:t>
            </w:r>
            <w:r>
              <w:rPr>
                <w:rFonts w:ascii="Arial" w:eastAsia="Arial" w:hAnsi="Arial" w:cs="Arial"/>
                <w:b/>
                <w:color w:val="00000A"/>
                <w:sz w:val="14"/>
                <w:szCs w:val="14"/>
              </w:rPr>
              <w:t>ERÃO APRESENTAR AMOSTRA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B47FE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CARTELA C/ 2 UND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5CDFD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C4045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R$ 4,78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A7D59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R$ 4.302,00</w:t>
            </w:r>
          </w:p>
        </w:tc>
      </w:tr>
      <w:tr w:rsidR="00FB2283" w14:paraId="76437B5B" w14:textId="77777777">
        <w:trPr>
          <w:trHeight w:val="363"/>
          <w:jc w:val="center"/>
        </w:trPr>
        <w:tc>
          <w:tcPr>
            <w:tcW w:w="807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324E2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AB1CA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R$ 6.577,00</w:t>
            </w:r>
          </w:p>
        </w:tc>
      </w:tr>
    </w:tbl>
    <w:p w14:paraId="15E03E42" w14:textId="77777777" w:rsidR="00FB2283" w:rsidRDefault="00FB22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56C1288A" w14:textId="77777777" w:rsidR="00FB2283" w:rsidRDefault="00FB22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4B3D29AC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after="0" w:line="240" w:lineRule="auto"/>
        <w:ind w:left="9" w:right="-15"/>
        <w:jc w:val="center"/>
        <w:rPr>
          <w:rFonts w:ascii="Arial" w:eastAsia="Arial" w:hAnsi="Arial" w:cs="Arial"/>
          <w:b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GRUPO IV</w:t>
      </w:r>
      <w:r>
        <w:rPr>
          <w:rFonts w:ascii="Arial" w:eastAsia="Arial" w:hAnsi="Arial" w:cs="Arial"/>
          <w:b/>
          <w:color w:val="000000"/>
          <w:sz w:val="16"/>
          <w:szCs w:val="16"/>
          <w:u w:val="single"/>
        </w:rPr>
        <w:t xml:space="preserve"> </w:t>
      </w:r>
    </w:p>
    <w:p w14:paraId="047488C6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after="0" w:line="240" w:lineRule="auto"/>
        <w:ind w:left="9" w:right="-15"/>
        <w:jc w:val="center"/>
        <w:rPr>
          <w:rFonts w:ascii="Arial" w:eastAsia="Arial" w:hAnsi="Arial" w:cs="Arial"/>
          <w:b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b/>
          <w:color w:val="000000"/>
          <w:sz w:val="16"/>
          <w:szCs w:val="16"/>
          <w:u w:val="single"/>
        </w:rPr>
        <w:t>Exclusiva para microempresas e empresas de pequeno porte.</w:t>
      </w:r>
    </w:p>
    <w:tbl>
      <w:tblPr>
        <w:tblStyle w:val="a2"/>
        <w:tblW w:w="935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81"/>
        <w:gridCol w:w="4843"/>
        <w:gridCol w:w="708"/>
        <w:gridCol w:w="851"/>
        <w:gridCol w:w="992"/>
        <w:gridCol w:w="1276"/>
      </w:tblGrid>
      <w:tr w:rsidR="00FB2283" w14:paraId="1DF4CCAE" w14:textId="77777777">
        <w:trPr>
          <w:trHeight w:val="257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AFCCE1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38903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MATERIAL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C178C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UND.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03F6E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QTD.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2EE5C8A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V. UNIT.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D610475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V. TOTAL</w:t>
            </w:r>
          </w:p>
        </w:tc>
      </w:tr>
      <w:tr w:rsidR="00FB2283" w14:paraId="4E47A77D" w14:textId="77777777">
        <w:trPr>
          <w:trHeight w:val="584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CF053" w14:textId="77777777" w:rsidR="00FB2283" w:rsidRDefault="00757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7C7413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PAPEL COUCHÊ FOSCO, 180G A4, PACOTE COM 50 FOLHAS. FILIPAPER, OFF PAPER, EQUIVALENTE OU DE MELHOR QUALIDADE DEVERÃO APRESENTAR AMOSTRA.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DC129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PCT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682DF0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74D8A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R$ 9,26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6A2FC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R$ 1.852,00</w:t>
            </w:r>
          </w:p>
        </w:tc>
      </w:tr>
      <w:tr w:rsidR="00FB2283" w14:paraId="7515C218" w14:textId="77777777">
        <w:trPr>
          <w:trHeight w:val="584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F14FB0" w14:textId="77777777" w:rsidR="00FB2283" w:rsidRDefault="00757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8ACE48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Arial" w:eastAsia="Arial" w:hAnsi="Arial" w:cs="Arial"/>
                <w:color w:val="00000A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A"/>
                <w:sz w:val="14"/>
                <w:szCs w:val="14"/>
              </w:rPr>
              <w:t>PAPEL DE EMBRULHO TIPO KRAFT, COR PARDA, GRAMATURA 80G/M², MEDINDO 96 X 66CM. DEVERÃO APRESENTAR AMOSTRA.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187499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UND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3E069F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2500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0D11D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R$ 0,97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306B9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R$ 2.425,00</w:t>
            </w:r>
          </w:p>
        </w:tc>
      </w:tr>
      <w:tr w:rsidR="00FB2283" w14:paraId="797BC3AC" w14:textId="77777777">
        <w:trPr>
          <w:trHeight w:val="363"/>
          <w:jc w:val="center"/>
        </w:trPr>
        <w:tc>
          <w:tcPr>
            <w:tcW w:w="807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C3F938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CC5C4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R$ 4.277,00</w:t>
            </w:r>
          </w:p>
        </w:tc>
      </w:tr>
    </w:tbl>
    <w:p w14:paraId="1C0E84AA" w14:textId="77777777" w:rsidR="00FB2283" w:rsidRDefault="00FB22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740425E0" w14:textId="77777777" w:rsidR="00FB2283" w:rsidRDefault="00FB22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266D9635" w14:textId="77777777" w:rsidR="00FB2283" w:rsidRDefault="00FB22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55282E58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after="0" w:line="240" w:lineRule="auto"/>
        <w:ind w:left="9" w:right="-15"/>
        <w:jc w:val="center"/>
        <w:rPr>
          <w:rFonts w:ascii="Arial" w:eastAsia="Arial" w:hAnsi="Arial" w:cs="Arial"/>
          <w:b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b/>
          <w:color w:val="000000"/>
          <w:sz w:val="16"/>
          <w:szCs w:val="16"/>
          <w:u w:val="single"/>
        </w:rPr>
        <w:lastRenderedPageBreak/>
        <w:t>Exclusiva para microempresas e empresas de pequeno porte.</w:t>
      </w:r>
    </w:p>
    <w:tbl>
      <w:tblPr>
        <w:tblStyle w:val="a3"/>
        <w:tblW w:w="935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81"/>
        <w:gridCol w:w="4843"/>
        <w:gridCol w:w="708"/>
        <w:gridCol w:w="851"/>
        <w:gridCol w:w="992"/>
        <w:gridCol w:w="1276"/>
      </w:tblGrid>
      <w:tr w:rsidR="00FB2283" w14:paraId="7F0F5101" w14:textId="77777777">
        <w:trPr>
          <w:trHeight w:val="257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6BD90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22FDC1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MATERIAL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D90AF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UND.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545811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QTD.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AC32EBD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V. UNIT.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CE4C2BB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V. TOTAL</w:t>
            </w:r>
          </w:p>
        </w:tc>
      </w:tr>
      <w:tr w:rsidR="00FB2283" w14:paraId="1622DFA1" w14:textId="77777777">
        <w:trPr>
          <w:trHeight w:val="584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381BC" w14:textId="77777777" w:rsidR="00FB2283" w:rsidRDefault="00757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4D233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CINTA ELÁSTICA COM AS SEGUINTES CARACTERISTICAS: CONFECCIONADA EM ELÁSTICO BRANCO OU PRETO NATURAL DE ALTA QUALIDADE, COM ACABAMENTO LATERAL QUE EVITE DESFIAMENTO, COMPOSTO DE 75% POLIESTER E 25% ELASTODIENO, COSTURADA, UTILIZANDO LINHA DE POLIESTER BRANCA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OU PRETA, COM TRANSPASSE DAS PONTAS DE NO MÍNIMO 3,5 CM, DEVENDO SER DUPLA E REFORÇADA NA JUNÇÃO DAS PONTAS, COM ARREMATE DAS DUAS EXTREMIDADES DA FITA FORMADO POR UMA DOBRA DE 5 MM, FIXADA POR MEIO DE COSTURA INDUSTRIAL, DIMENSÕES DA CINTA: 4CM DE LARGUR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A, 50CM DE CIRCUNFERÊNCIA, DEPOIS COSTURADAS AS PONTAS UMA NA OUTRA,- CONDICIONADAS EM EMBALAGEM COM 100 UNIDADES, - O NOME PGJ DEVERÁ SER GRAVADO NA COR PRETA OU BRANCA (EM CONTRASTE C/ COR DO ELÁSTICO), ANTES DA CONFECÇÃO EM SÉRIE DEVERÃO APRESENTAR AMOS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TRA.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0E49E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UND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F3F11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10.000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33575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R$ 2,24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6B1E1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R$ 22.400,00</w:t>
            </w:r>
          </w:p>
        </w:tc>
      </w:tr>
      <w:tr w:rsidR="00FB2283" w14:paraId="14E79755" w14:textId="77777777">
        <w:trPr>
          <w:trHeight w:val="363"/>
          <w:jc w:val="center"/>
        </w:trPr>
        <w:tc>
          <w:tcPr>
            <w:tcW w:w="807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9E3A0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E5D8B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R$ 22.400,00</w:t>
            </w:r>
          </w:p>
        </w:tc>
      </w:tr>
    </w:tbl>
    <w:p w14:paraId="494E1C74" w14:textId="232BF2A9" w:rsidR="00FB2283" w:rsidRDefault="00FB22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Arial" w:eastAsia="Arial" w:hAnsi="Arial" w:cs="Arial"/>
          <w:b/>
          <w:color w:val="000000"/>
          <w:sz w:val="14"/>
          <w:szCs w:val="14"/>
          <w:u w:val="single"/>
        </w:rPr>
      </w:pPr>
    </w:p>
    <w:p w14:paraId="3C01962E" w14:textId="173F05CA" w:rsidR="003C570E" w:rsidRDefault="003C570E" w:rsidP="003C57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23EB47F1" w14:textId="77777777" w:rsidR="003C570E" w:rsidRDefault="003C570E" w:rsidP="003C57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after="0" w:line="240" w:lineRule="auto"/>
        <w:ind w:left="9" w:right="-15"/>
        <w:jc w:val="center"/>
        <w:rPr>
          <w:rFonts w:ascii="Arial" w:eastAsia="Arial" w:hAnsi="Arial" w:cs="Arial"/>
          <w:b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b/>
          <w:color w:val="000000"/>
          <w:sz w:val="16"/>
          <w:szCs w:val="16"/>
          <w:u w:val="single"/>
        </w:rPr>
        <w:t>Exclusiva para microempresas e empresas de pequeno porte.</w:t>
      </w:r>
    </w:p>
    <w:tbl>
      <w:tblPr>
        <w:tblStyle w:val="a4"/>
        <w:tblW w:w="935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81"/>
        <w:gridCol w:w="4843"/>
        <w:gridCol w:w="708"/>
        <w:gridCol w:w="851"/>
        <w:gridCol w:w="992"/>
        <w:gridCol w:w="1276"/>
      </w:tblGrid>
      <w:tr w:rsidR="00FB2283" w14:paraId="7615580B" w14:textId="77777777">
        <w:trPr>
          <w:trHeight w:val="517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A65AA4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F030E1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MATERIAL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8FDF68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UND.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A9769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QTD.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90F7016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V. UNIT.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004BC6C6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V. TOTAL</w:t>
            </w:r>
          </w:p>
        </w:tc>
      </w:tr>
      <w:tr w:rsidR="00FB2283" w14:paraId="31F38BFF" w14:textId="77777777">
        <w:trPr>
          <w:trHeight w:val="584"/>
          <w:jc w:val="center"/>
        </w:trPr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F8E18" w14:textId="77777777" w:rsidR="00FB2283" w:rsidRDefault="00757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AE664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6" w:lineRule="auto"/>
              <w:ind w:left="9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ÁLCOOL EM GEL 70° INMP, Embalagem</w:t>
            </w:r>
          </w:p>
          <w:p w14:paraId="4C456298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08" w:lineRule="auto"/>
              <w:ind w:left="9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plástica transparente contendo 5 litros do produto, com ação bactericida, fragrância neutro, lavanda e eucalipto. Marcas de Referência: mega, veja, equivalente ou de melhor qualidade. deverão apresentar amostra</w:t>
            </w:r>
          </w:p>
          <w:p w14:paraId="1CE43A03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 w:after="0" w:line="240" w:lineRule="auto"/>
              <w:ind w:left="9" w:right="-15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Norma Técnica – Resolução da diretoria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Coleg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iada – RDC nº 350, de 19 de março de 2020</w:t>
            </w:r>
          </w:p>
          <w:p w14:paraId="7A9241EE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after="0" w:line="240" w:lineRule="auto"/>
              <w:ind w:left="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- Para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eempresas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fabricantes de cosméticos e saneantes,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permissao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de fabricar e comercializar aplica-se exclusivamente ao álcool 70%. A ANVISA informa que o prazo de validade dos produtos não poderá ser superior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 180 dias. Esclarece também que a nova RDC suspende os efeitos do art.2º da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 xml:space="preserve">  </w:t>
            </w:r>
            <w:hyperlink r:id="rId7" w:anchor="/visualizar/26869">
              <w:r>
                <w:rPr>
                  <w:rFonts w:ascii="Arial" w:eastAsia="Arial" w:hAnsi="Arial" w:cs="Arial"/>
                  <w:b/>
                  <w:color w:val="000000"/>
                  <w:sz w:val="16"/>
                  <w:szCs w:val="16"/>
                  <w:u w:val="single"/>
                </w:rPr>
                <w:t>RDC 46/2002</w:t>
              </w:r>
            </w:hyperlink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, o que permitirá a exposição e venda ao consumidor e venda ao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consumidor  de álcool líquido 70% em embalagem de um litro.</w:t>
            </w:r>
          </w:p>
          <w:p w14:paraId="57F8342E" w14:textId="77777777" w:rsidR="00FB2283" w:rsidRDefault="00FB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6B821" w14:textId="77777777" w:rsidR="00FB2283" w:rsidRDefault="00FB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  <w:p w14:paraId="7F02A7A5" w14:textId="77777777" w:rsidR="00FB2283" w:rsidRDefault="00FB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  <w:p w14:paraId="23E66718" w14:textId="77777777" w:rsidR="00FB2283" w:rsidRDefault="00FB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  <w:p w14:paraId="590DCAD3" w14:textId="77777777" w:rsidR="00FB2283" w:rsidRDefault="00FB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  <w:p w14:paraId="012AE8F5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GALÃO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37AC7C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0F4B5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R$33,12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872A9" w14:textId="77777777" w:rsidR="00FB2283" w:rsidRDefault="007575F5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R$ 13.248,00</w:t>
            </w:r>
          </w:p>
        </w:tc>
      </w:tr>
      <w:tr w:rsidR="00FB2283" w14:paraId="0DE85AA2" w14:textId="77777777">
        <w:trPr>
          <w:trHeight w:val="363"/>
          <w:jc w:val="center"/>
        </w:trPr>
        <w:tc>
          <w:tcPr>
            <w:tcW w:w="807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E8954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75799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R$13.248,00</w:t>
            </w:r>
          </w:p>
        </w:tc>
      </w:tr>
      <w:tr w:rsidR="00FB2283" w14:paraId="009EF2A0" w14:textId="77777777">
        <w:trPr>
          <w:trHeight w:val="363"/>
          <w:jc w:val="center"/>
        </w:trPr>
        <w:tc>
          <w:tcPr>
            <w:tcW w:w="807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E9A85C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VALOR TOTAL GERAL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EC8B0C" w14:textId="77777777" w:rsidR="00FB2283" w:rsidRDefault="00757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R$ 85.256,46</w:t>
            </w:r>
          </w:p>
        </w:tc>
      </w:tr>
    </w:tbl>
    <w:p w14:paraId="6CCE9E7E" w14:textId="77777777" w:rsidR="00FB2283" w:rsidRDefault="00FB22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C662288" w14:textId="09285043" w:rsidR="00FB2283" w:rsidRDefault="007575F5" w:rsidP="008231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VALOR TOTAL R$ 85.256,46 (Oitenta e cinco mil, duzentos e cinquenta e seis reais e quarenta e seis centavos). </w:t>
      </w:r>
    </w:p>
    <w:p w14:paraId="6A9BBF21" w14:textId="740035F1" w:rsidR="00823137" w:rsidRDefault="00823137" w:rsidP="008231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7226067" w14:textId="77777777" w:rsidR="00823137" w:rsidRPr="00823137" w:rsidRDefault="00823137" w:rsidP="008231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547B131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ind w:left="15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b/>
          <w:color w:val="00000A"/>
          <w:sz w:val="24"/>
          <w:szCs w:val="24"/>
        </w:rPr>
        <w:lastRenderedPageBreak/>
        <w:t>5</w:t>
      </w:r>
      <w:r>
        <w:rPr>
          <w:rFonts w:ascii="Arial" w:eastAsia="Arial" w:hAnsi="Arial" w:cs="Arial"/>
          <w:b/>
          <w:color w:val="00000A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color w:val="000000"/>
          <w:sz w:val="24"/>
          <w:szCs w:val="24"/>
        </w:rPr>
        <w:t>ENTREGA E CRITÉRIOS DE ACEITAÇÃO DO OBJETO.</w:t>
      </w:r>
    </w:p>
    <w:p w14:paraId="5A659352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5.1 O prazo de entrega dos bens é de 30 dias, contado do recebimento da nota de empenho, em remessa única, no seguinte endereço: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Avenida Governador Luís Rocha, 2409, Galpão 19, bairro Liberdade,</w:t>
      </w:r>
      <w:r>
        <w:rPr>
          <w:rFonts w:ascii="Arial" w:eastAsia="Arial" w:hAnsi="Arial" w:cs="Arial"/>
          <w:b/>
          <w:color w:val="00000A"/>
          <w:sz w:val="24"/>
          <w:szCs w:val="24"/>
        </w:rPr>
        <w:t xml:space="preserve"> (PRÓXIMO AO HOSPITAL SARA KUBITSCHEK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) São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Luís-MA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, CEP: 65035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-270, de segunda a sexta-feira, das 08:00h às 15:00h. </w:t>
      </w:r>
      <w:r>
        <w:rPr>
          <w:rFonts w:ascii="Arial" w:eastAsia="Arial" w:hAnsi="Arial" w:cs="Arial"/>
          <w:color w:val="000000"/>
          <w:sz w:val="24"/>
          <w:szCs w:val="24"/>
        </w:rPr>
        <w:t>devendo a CONTRATADA agendar a entrega com 01 (um) dia de antecedência, pelos fones: 3221-4978 e (98) 3219-1662.</w:t>
      </w:r>
    </w:p>
    <w:p w14:paraId="05D187A3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170" w:line="36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5.2.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recebimento dos produtos será feito nos termos dos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arts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. 73 a 76 da Lei n° 8.666/9</w:t>
      </w:r>
      <w:r>
        <w:rPr>
          <w:rFonts w:ascii="Arial" w:eastAsia="Arial" w:hAnsi="Arial" w:cs="Arial"/>
          <w:b/>
          <w:color w:val="000000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524D1955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17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5.2.1 Provisoriamente</w:t>
      </w:r>
      <w:r>
        <w:rPr>
          <w:rFonts w:ascii="Arial" w:eastAsia="Arial" w:hAnsi="Arial" w:cs="Arial"/>
          <w:color w:val="000000"/>
          <w:sz w:val="24"/>
          <w:szCs w:val="24"/>
        </w:rPr>
        <w:t>, no ato da entrega do(s) produto(s), para posterior verificação da conformidade com as especificações e amostras aprovadas pela FISCALIZAÇÃO.</w:t>
      </w:r>
    </w:p>
    <w:p w14:paraId="72D1B6A8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17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5.2.1.1. Serão executados testes de funcionamento para verificar o atendimento ao estabel</w:t>
      </w:r>
      <w:r>
        <w:rPr>
          <w:rFonts w:ascii="Arial" w:eastAsia="Arial" w:hAnsi="Arial" w:cs="Arial"/>
          <w:color w:val="000000"/>
          <w:sz w:val="24"/>
          <w:szCs w:val="24"/>
        </w:rPr>
        <w:t>ecido nas especificações técnicas mínimas exigidas e as especificações em que a contratada pontuou para fins de qualificação de sua proposta.</w:t>
      </w:r>
    </w:p>
    <w:p w14:paraId="725930A2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170" w:line="36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5.2.1.2 Se for constatada desconformidade do(s) produto(s) apresentado(s) em relação às especificações do(s) objet</w:t>
      </w:r>
      <w:r>
        <w:rPr>
          <w:rFonts w:ascii="Arial" w:eastAsia="Arial" w:hAnsi="Arial" w:cs="Arial"/>
          <w:color w:val="000000"/>
          <w:sz w:val="24"/>
          <w:szCs w:val="24"/>
        </w:rPr>
        <w:t>o(s) ou à(s) amostra(s) aprovada(s) pela FISCALIZAÇÃO, o CONTRATADO deve efetuar a troca do(s) produto(s), no prazo de 48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(quarenta e oito horas)</w:t>
      </w:r>
      <w:r>
        <w:rPr>
          <w:rFonts w:ascii="Arial" w:eastAsia="Arial" w:hAnsi="Arial" w:cs="Arial"/>
          <w:color w:val="000000"/>
          <w:sz w:val="24"/>
          <w:szCs w:val="24"/>
        </w:rPr>
        <w:t>, a contar do recebimento da solicitação.</w:t>
      </w:r>
    </w:p>
    <w:p w14:paraId="62AB9C61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170" w:line="36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5.2.1.3. Neste caso, o recebimento dos produtos escoimados dos vícios que deram causa a sua troca será considerado </w:t>
      </w:r>
      <w:r>
        <w:rPr>
          <w:rFonts w:ascii="Arial" w:eastAsia="Arial" w:hAnsi="Arial" w:cs="Arial"/>
          <w:b/>
          <w:color w:val="000000"/>
          <w:sz w:val="24"/>
          <w:szCs w:val="24"/>
        </w:rPr>
        <w:t>recebimento provisório</w:t>
      </w:r>
      <w:r>
        <w:rPr>
          <w:rFonts w:ascii="Arial" w:eastAsia="Arial" w:hAnsi="Arial" w:cs="Arial"/>
          <w:color w:val="000000"/>
          <w:sz w:val="24"/>
          <w:szCs w:val="24"/>
        </w:rPr>
        <w:t>, ensejando nova contagem de prazo para o recebimento definitivo.</w:t>
      </w:r>
    </w:p>
    <w:p w14:paraId="6C9B13DF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170" w:line="36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5.2.2. Definitivamente</w:t>
      </w:r>
      <w:r>
        <w:rPr>
          <w:rFonts w:ascii="Arial" w:eastAsia="Arial" w:hAnsi="Arial" w:cs="Arial"/>
          <w:color w:val="000000"/>
          <w:sz w:val="24"/>
          <w:szCs w:val="24"/>
        </w:rPr>
        <w:t>, em até 48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(quarenta e oito ho</w:t>
      </w:r>
      <w:r>
        <w:rPr>
          <w:rFonts w:ascii="Arial" w:eastAsia="Arial" w:hAnsi="Arial" w:cs="Arial"/>
          <w:b/>
          <w:color w:val="000000"/>
          <w:sz w:val="24"/>
          <w:szCs w:val="24"/>
        </w:rPr>
        <w:t>ras)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contados do recebimento provisório, após criteriosa inspeção e verificação de que o material adquirido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encontra-se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em perfeitas condições de utilização e atende às especificações do objeto contratado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e consequente aceitação mediante termo circunstanc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iado</w:t>
      </w:r>
      <w:r>
        <w:rPr>
          <w:rFonts w:ascii="Arial" w:eastAsia="Arial" w:hAnsi="Arial" w:cs="Arial"/>
          <w:color w:val="000000"/>
          <w:sz w:val="24"/>
          <w:szCs w:val="24"/>
        </w:rPr>
        <w:t>, considerando os seguintes itens conforme cada caso:</w:t>
      </w:r>
    </w:p>
    <w:p w14:paraId="14563BAA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170" w:line="36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5.2.2.1 Condição da embalagem dos produtos, que deve estar em perfeito estado e não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violada e que ofereça proteção ao calor e à umidade;</w:t>
      </w:r>
    </w:p>
    <w:p w14:paraId="4B3BA0BB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170" w:line="36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5.2.2.2 Confrontação entre a marca cotada na licitação e o pr</w:t>
      </w:r>
      <w:r>
        <w:rPr>
          <w:rFonts w:ascii="Arial" w:eastAsia="Arial" w:hAnsi="Arial" w:cs="Arial"/>
          <w:color w:val="000000"/>
          <w:sz w:val="24"/>
          <w:szCs w:val="24"/>
        </w:rPr>
        <w:t>oduto entregue.</w:t>
      </w:r>
    </w:p>
    <w:p w14:paraId="4991F3B5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170" w:line="36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5.3. Os materiais deverão ser entregues em embalagens que os protejam de arranhões e amassados.</w:t>
      </w:r>
    </w:p>
    <w:p w14:paraId="7F3F556B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170" w:line="36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5.4. Os objetos a serem fornecidos serão considerados aceitos somente após o recebimento e análise, depois de desembalados, instalados e conferi</w:t>
      </w:r>
      <w:r>
        <w:rPr>
          <w:rFonts w:ascii="Arial" w:eastAsia="Arial" w:hAnsi="Arial" w:cs="Arial"/>
          <w:color w:val="000000"/>
          <w:sz w:val="24"/>
          <w:szCs w:val="24"/>
        </w:rPr>
        <w:t>dos pela CONTRATANTE, atendidos as especificações exigidas neste Termo de Referência.</w:t>
      </w:r>
    </w:p>
    <w:p w14:paraId="3BBCF4F0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before="120"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5.5 O recebimento provisório ou definitivo do objeto não exclui a responsabilidade da contratada pelos prejuízos resultantes da incorreta execução do contrato.</w:t>
      </w:r>
    </w:p>
    <w:p w14:paraId="5B0D79D2" w14:textId="77777777" w:rsidR="00FB2283" w:rsidRDefault="00FB22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F0756F0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6. OBRIGAÇÕES DA CONTRATANTE</w:t>
      </w:r>
    </w:p>
    <w:p w14:paraId="479F135F" w14:textId="77777777" w:rsidR="00FB2283" w:rsidRDefault="00FB22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CB709B7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6.1. Proporcionar todas as facilidades para que a CONTRATADA poss</w:t>
      </w:r>
      <w:r>
        <w:rPr>
          <w:rFonts w:ascii="Arial" w:eastAsia="Arial" w:hAnsi="Arial" w:cs="Arial"/>
          <w:color w:val="000000"/>
          <w:sz w:val="24"/>
          <w:szCs w:val="24"/>
        </w:rPr>
        <w:t>a cumprir suas obrigações dentro das normas e condições estabelecidas;</w:t>
      </w:r>
    </w:p>
    <w:p w14:paraId="54FC8207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6.2. Rejeitar, no todo ou em parte, os materiais entregues em desacordo com as especificações e obrigações assumidas pelo fornecedor;</w:t>
      </w:r>
    </w:p>
    <w:p w14:paraId="76152A7F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6.3. Providenciar os pagamentos ao fornecedor, à vi</w:t>
      </w:r>
      <w:r>
        <w:rPr>
          <w:rFonts w:ascii="Arial" w:eastAsia="Arial" w:hAnsi="Arial" w:cs="Arial"/>
          <w:color w:val="000000"/>
          <w:sz w:val="24"/>
          <w:szCs w:val="24"/>
        </w:rPr>
        <w:t>sta das notas fiscais devidamente atestadas pela Coordenadoria de Administração, no prazo e forma estabelecidos no Edital e seus anexos.</w:t>
      </w:r>
    </w:p>
    <w:p w14:paraId="250C2FD1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6.4. Receber o objeto no prazo e condições estabelecidas no Edital e seus anexos.</w:t>
      </w:r>
    </w:p>
    <w:p w14:paraId="5F932B22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6.5. Verificar minuciosamente, no pra</w:t>
      </w:r>
      <w:r>
        <w:rPr>
          <w:rFonts w:ascii="Arial" w:eastAsia="Arial" w:hAnsi="Arial" w:cs="Arial"/>
          <w:color w:val="000000"/>
          <w:sz w:val="24"/>
          <w:szCs w:val="24"/>
        </w:rPr>
        <w:t>zo fixado, a conformidade dos bens recebidos provisoriamente com as especificações constantes do Edital e da proposta, para fins de aceitação e recebimento definitivo.</w:t>
      </w:r>
    </w:p>
    <w:p w14:paraId="2BEA98C3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6.6. Comunicar à CONTRATADA, por escrito, sobre imperfeições, falhas ou irregularidades </w:t>
      </w:r>
      <w:r>
        <w:rPr>
          <w:rFonts w:ascii="Arial" w:eastAsia="Arial" w:hAnsi="Arial" w:cs="Arial"/>
          <w:color w:val="000000"/>
          <w:sz w:val="24"/>
          <w:szCs w:val="24"/>
        </w:rPr>
        <w:t>verificadas no objeto fornecido, para que seja substituído, reparado ou corrigido.</w:t>
      </w:r>
    </w:p>
    <w:p w14:paraId="61F32969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6.7. Emitir nota de empenho a crédito do fornecedor no valor total correspondente ao objeto solicitado.</w:t>
      </w:r>
    </w:p>
    <w:p w14:paraId="4888804E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6.8. Enviar a nota de empenho emitida em favor do fornecedor.</w:t>
      </w:r>
    </w:p>
    <w:p w14:paraId="37AEFE0A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6.9. Atestar a Nota Fiscal após o recebimento definitivo dos serviços.</w:t>
      </w:r>
    </w:p>
    <w:p w14:paraId="4F5486F8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6.10. Exigir o cump</w:t>
      </w:r>
      <w:r>
        <w:rPr>
          <w:rFonts w:ascii="Arial" w:eastAsia="Arial" w:hAnsi="Arial" w:cs="Arial"/>
          <w:color w:val="000000"/>
          <w:sz w:val="24"/>
          <w:szCs w:val="24"/>
        </w:rPr>
        <w:t>rimento de todas as obrigações assumidas pelo fornecedor, de acordo com o Edital e os termos de sua proposta.</w:t>
      </w:r>
    </w:p>
    <w:p w14:paraId="78CAC0EA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6.11. Zelar para que durante toda a vigência da ata de registro de preços sejam mantidas, em compatibilidade com as obrigações assumidas pelo forn</w:t>
      </w:r>
      <w:r>
        <w:rPr>
          <w:rFonts w:ascii="Arial" w:eastAsia="Arial" w:hAnsi="Arial" w:cs="Arial"/>
          <w:color w:val="000000"/>
          <w:sz w:val="24"/>
          <w:szCs w:val="24"/>
        </w:rPr>
        <w:t>ecedor, todas as condições de habilitação e qualificação exigidas na licitação.</w:t>
      </w:r>
    </w:p>
    <w:p w14:paraId="1557D5A2" w14:textId="77777777" w:rsidR="00FB2283" w:rsidRDefault="00FB22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5AB6ECF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6.12. Acompanhar e fiscalizar o cumprimento das obrigações do fornecedor, através de servidor especialmente designado.</w:t>
      </w:r>
    </w:p>
    <w:p w14:paraId="7CC6D58F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6.13. A Administração não responderá por quaisquer compromissos assumidos pela Contratada com terceiros, ainda que vinculados à execução </w:t>
      </w:r>
      <w:r>
        <w:rPr>
          <w:rFonts w:ascii="Arial" w:eastAsia="Arial" w:hAnsi="Arial" w:cs="Arial"/>
          <w:color w:val="000000"/>
          <w:sz w:val="24"/>
          <w:szCs w:val="24"/>
        </w:rPr>
        <w:t>do presente Termo de Contrato, bem como por qualquer dano causado a terceiros em decorrência de ato da Contratada, de seus empregados, prepostos ou subordinados.</w:t>
      </w:r>
    </w:p>
    <w:p w14:paraId="72FBD166" w14:textId="77777777" w:rsidR="00FB2283" w:rsidRDefault="00FB22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19D1909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7. DAS OBRIGAÇÕES DA BENEFICIÁRIA DA ARP</w:t>
      </w:r>
    </w:p>
    <w:p w14:paraId="42D64629" w14:textId="77777777" w:rsidR="00FB2283" w:rsidRDefault="00FB22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14E6F35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7.1. Cumprir todas as obrigações constantes no Edit</w:t>
      </w:r>
      <w:r>
        <w:rPr>
          <w:rFonts w:ascii="Arial" w:eastAsia="Arial" w:hAnsi="Arial" w:cs="Arial"/>
          <w:color w:val="000000"/>
          <w:sz w:val="24"/>
          <w:szCs w:val="24"/>
        </w:rPr>
        <w:t>al, seus anexos e sua proposta, assumindo como exclusivamente seus os riscos e as despesas decorrentes da boa e perfeita execução do objeto;</w:t>
      </w:r>
    </w:p>
    <w:p w14:paraId="290D15B4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7.2. Arcar com todas as despesas, diretas ou indiretas, decorrentes do cumprimento das obrigações assumidas, sem qu</w:t>
      </w:r>
      <w:r>
        <w:rPr>
          <w:rFonts w:ascii="Arial" w:eastAsia="Arial" w:hAnsi="Arial" w:cs="Arial"/>
          <w:color w:val="000000"/>
          <w:sz w:val="24"/>
          <w:szCs w:val="24"/>
        </w:rPr>
        <w:t>alquer ônus à Procuradoria-Geral de Justiça;</w:t>
      </w:r>
    </w:p>
    <w:p w14:paraId="76065EDF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7.3. Responsabilizar-se pelos danos causados diretamente à Administração ou a terceiros, decorrentes de sua culpa ou dolo.</w:t>
      </w:r>
    </w:p>
    <w:p w14:paraId="6D7291F6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7.4 Emitir Nota Fiscal/Fatura dos materiais fornecidos no valor pactuado e condições do </w:t>
      </w:r>
      <w:r>
        <w:rPr>
          <w:rFonts w:ascii="Arial" w:eastAsia="Arial" w:hAnsi="Arial" w:cs="Arial"/>
          <w:color w:val="000000"/>
          <w:sz w:val="24"/>
          <w:szCs w:val="24"/>
        </w:rPr>
        <w:t>Edital, apresentando-a a CONTRATANTE para ateste e pagamento.</w:t>
      </w:r>
    </w:p>
    <w:p w14:paraId="5F567B6F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7.5. Manter durante o período de vigência da ata de registro de preços, em compatibilidade com as obrigações assumidas, todas as condições de habilitação e qualificação exigidas na licitação.</w:t>
      </w:r>
    </w:p>
    <w:p w14:paraId="13CA2EEA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7.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6 Comunicar à CONTRATANTE, no prazo máximo de 24 (vinte e quatro) horas que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antecede a data da entrega, os motivos que impossibilitem o cumprimento do prazo previsto, com a devida comprovação.</w:t>
      </w:r>
    </w:p>
    <w:p w14:paraId="4E767576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7.7. Substituir, reparar ou corrigir, às suas expensas, no praz</w:t>
      </w:r>
      <w:r>
        <w:rPr>
          <w:rFonts w:ascii="Arial" w:eastAsia="Arial" w:hAnsi="Arial" w:cs="Arial"/>
          <w:color w:val="000000"/>
          <w:sz w:val="24"/>
          <w:szCs w:val="24"/>
        </w:rPr>
        <w:t>o fixado neste Termo de Referência, o objeto com avarias ou defeitos.</w:t>
      </w:r>
    </w:p>
    <w:p w14:paraId="31852162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7.8. À CONTRATADA é vedado transferir, total ou parcialmente, o objeto do contrato, ficando obrigada perante a PGJ/MA, pelo exato cumprimento das obrigações assumidas.</w:t>
      </w:r>
    </w:p>
    <w:p w14:paraId="5B5E8D8F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7.9. Indicar prepo</w:t>
      </w:r>
      <w:r>
        <w:rPr>
          <w:rFonts w:ascii="Arial" w:eastAsia="Arial" w:hAnsi="Arial" w:cs="Arial"/>
          <w:color w:val="000000"/>
          <w:sz w:val="24"/>
          <w:szCs w:val="24"/>
        </w:rPr>
        <w:t>sto para representá-la durante a execução da ata de registro de preços.</w:t>
      </w:r>
    </w:p>
    <w:p w14:paraId="55698270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7.10. Atender prontamente a quaisquer exigências da Administração, inerentes ao objeto da presente licitação.</w:t>
      </w:r>
    </w:p>
    <w:p w14:paraId="4BBDD436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7.11. Guardar sigilo sobre todas as informações obtidas em decorrência do </w:t>
      </w:r>
      <w:r>
        <w:rPr>
          <w:rFonts w:ascii="Arial" w:eastAsia="Arial" w:hAnsi="Arial" w:cs="Arial"/>
          <w:color w:val="000000"/>
          <w:sz w:val="24"/>
          <w:szCs w:val="24"/>
        </w:rPr>
        <w:t>cumprimento dos serviços contratados.</w:t>
      </w:r>
    </w:p>
    <w:p w14:paraId="4C82E712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7.12. Responsabilizar-se pelas despesas dos tributos, encargos trabalhistas, previdenciários, fiscais, comerciais, taxas, fretes, seguros, deslocamentos de pessoal, prestação de garantia e quaisquer outras que incidam </w:t>
      </w:r>
      <w:r>
        <w:rPr>
          <w:rFonts w:ascii="Arial" w:eastAsia="Arial" w:hAnsi="Arial" w:cs="Arial"/>
          <w:color w:val="000000"/>
          <w:sz w:val="24"/>
          <w:szCs w:val="24"/>
        </w:rPr>
        <w:t>ou venham a incidir na execução do objeto.</w:t>
      </w:r>
    </w:p>
    <w:p w14:paraId="54E77401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7.13. Comunicar imediatamente à Contratante, a eventual alteração no endereço de sua sede, telefone (s), e-mail e fax para contato.</w:t>
      </w:r>
    </w:p>
    <w:p w14:paraId="4E5A3BBB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7.14. Efetuar a entrega do objeto em perfeitas condições, conforme especificações</w:t>
      </w:r>
      <w:r>
        <w:rPr>
          <w:rFonts w:ascii="Arial" w:eastAsia="Arial" w:hAnsi="Arial" w:cs="Arial"/>
          <w:color w:val="000000"/>
          <w:sz w:val="24"/>
          <w:szCs w:val="24"/>
        </w:rPr>
        <w:t>, prazo e local constantes no Edital e seus anexos, acompanhado da respectiva nota fiscal.</w:t>
      </w:r>
    </w:p>
    <w:p w14:paraId="76B247F3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7.15. Responsabilizar-se pelos vícios e danos decorrentes do objeto, de acordo com os artigos 12, 13 e 17 a 27, do Código de Defesa do Consumidor (Lei nº 8.078, de 1</w:t>
      </w:r>
      <w:r>
        <w:rPr>
          <w:rFonts w:ascii="Arial" w:eastAsia="Arial" w:hAnsi="Arial" w:cs="Arial"/>
          <w:color w:val="000000"/>
          <w:sz w:val="24"/>
          <w:szCs w:val="24"/>
        </w:rPr>
        <w:t>990).</w:t>
      </w:r>
    </w:p>
    <w:p w14:paraId="307F3F5F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7.16. Arcar com o ônus decorrente de eventual equívoco no dimensionamento dos quantitativos de sua proposta, não seja satisfatório para o atendimento ao objeto da licitação, exceto quando ocorrer algum dos eventos arrolados nos incisos § 1º do art. 5</w:t>
      </w:r>
      <w:r>
        <w:rPr>
          <w:rFonts w:ascii="Arial" w:eastAsia="Arial" w:hAnsi="Arial" w:cs="Arial"/>
          <w:color w:val="000000"/>
          <w:sz w:val="24"/>
          <w:szCs w:val="24"/>
        </w:rPr>
        <w:t>7 da Lei nº 8.666/93.</w:t>
      </w:r>
    </w:p>
    <w:p w14:paraId="1CAEF05D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7.17. Não permitir a utilização de qualquer trabalho do menor de dezesseis anos, exceto na condição de aprendiz para os maiores de quatorze anos, nem permitir a utilização do trabalho do menor de dezoito anos em trabalho noturno, perigoso ou insalubre.</w:t>
      </w:r>
    </w:p>
    <w:p w14:paraId="7E47D2E2" w14:textId="0CD92105" w:rsidR="00FB2283" w:rsidRDefault="00FB22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D468E1" w14:textId="77777777" w:rsidR="00823137" w:rsidRDefault="008231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47223A9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8.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DA FISCALIZAÇÃO DA EXECUÇÃO DA ARP</w:t>
      </w:r>
    </w:p>
    <w:p w14:paraId="49CED21A" w14:textId="77777777" w:rsidR="00FB2283" w:rsidRDefault="00FB22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E5F02C5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ind w:left="15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8.1. Os servidores, lotados na Coordenadoria de Administração, designados pelo Diretor-Geral da Procuradoria-Geral de Justiça para fiscalizar o contrato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(ROSEANE BRANDÃO PANTOJA, mat. 1034377 – GESTORA, ALEXANDRE DE ARAÚJO ALVES, mat. 1061241 – FISCAL, JAMES NUNES LIMA, mat. 103847 – SUPLENTE),</w:t>
      </w:r>
      <w:r>
        <w:rPr>
          <w:rFonts w:ascii="Arial" w:eastAsia="Arial" w:hAnsi="Arial" w:cs="Arial"/>
          <w:color w:val="FF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devendo-se registrar todas as ocorrências e as deficiências verificadas em relatório, cuja cópia será encaminhada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à CONTRATADA, para que providencie a imediata correção das irregularidades apontadas</w:t>
      </w:r>
    </w:p>
    <w:p w14:paraId="3DF9F271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ind w:left="15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color w:val="00000A"/>
          <w:sz w:val="24"/>
          <w:szCs w:val="24"/>
        </w:rPr>
        <w:t>8.2 O fiscal da ARP deverá:</w:t>
      </w:r>
    </w:p>
    <w:p w14:paraId="38D6BFB4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ind w:left="15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color w:val="00000A"/>
          <w:sz w:val="24"/>
          <w:szCs w:val="24"/>
        </w:rPr>
        <w:t>8.2.1. Atestar os documentos da despesa junto ao Coordenador solicitante: Coordenadoria de Administração.</w:t>
      </w:r>
    </w:p>
    <w:p w14:paraId="21853063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ind w:left="15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color w:val="00000A"/>
          <w:sz w:val="24"/>
          <w:szCs w:val="24"/>
        </w:rPr>
        <w:t xml:space="preserve">8.2.2. Fiscalizar o cumprimento das </w:t>
      </w:r>
      <w:r>
        <w:rPr>
          <w:rFonts w:ascii="Arial" w:eastAsia="Arial" w:hAnsi="Arial" w:cs="Arial"/>
          <w:color w:val="00000A"/>
          <w:sz w:val="24"/>
          <w:szCs w:val="24"/>
        </w:rPr>
        <w:t>obrigações da CONTRATADA, inclusive quanto à não interrupção do fornecimento dos materiais.</w:t>
      </w:r>
    </w:p>
    <w:p w14:paraId="0D9E1132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ind w:left="15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color w:val="00000A"/>
          <w:sz w:val="24"/>
          <w:szCs w:val="24"/>
        </w:rPr>
        <w:t>8.3. A fiscalização de que trata este item não exclui nem reduz a responsabilidade da CONTRATADA, inclusive perante terceiros, por qualquer irregularidade, ainda qu</w:t>
      </w:r>
      <w:r>
        <w:rPr>
          <w:rFonts w:ascii="Arial" w:eastAsia="Arial" w:hAnsi="Arial" w:cs="Arial"/>
          <w:color w:val="00000A"/>
          <w:sz w:val="24"/>
          <w:szCs w:val="24"/>
        </w:rPr>
        <w:t xml:space="preserve">e resultante de imperfeições técnicas ou vícios redibitórios, ou emprego de material inadequado ou de qualidade inferior e, na ocorrência desta, não implica em corresponsabilidade da Administração ou de seus agentes e prepostos, de conformidade com o art. </w:t>
      </w:r>
      <w:r>
        <w:rPr>
          <w:rFonts w:ascii="Arial" w:eastAsia="Arial" w:hAnsi="Arial" w:cs="Arial"/>
          <w:color w:val="00000A"/>
          <w:sz w:val="24"/>
          <w:szCs w:val="24"/>
        </w:rPr>
        <w:t>70 da Lei nº 8.666/93.</w:t>
      </w:r>
    </w:p>
    <w:p w14:paraId="04066CBB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ind w:left="15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color w:val="00000A"/>
          <w:sz w:val="24"/>
          <w:szCs w:val="24"/>
        </w:rPr>
        <w:t xml:space="preserve">8.4 O acompanhamento e a fiscalização da execução da ata de registro de preços consistem na verificação da conformidade do fornecimento do objeto e da alocação dos recursos necessários, de forma a assegurar o perfeito cumprimento do </w:t>
      </w:r>
      <w:r>
        <w:rPr>
          <w:rFonts w:ascii="Arial" w:eastAsia="Arial" w:hAnsi="Arial" w:cs="Arial"/>
          <w:color w:val="00000A"/>
          <w:sz w:val="24"/>
          <w:szCs w:val="24"/>
        </w:rPr>
        <w:t xml:space="preserve">ajuste, devendo ser exercidos por um ou mais representantes da contratante, especialmente designados, na forma dos </w:t>
      </w:r>
      <w:proofErr w:type="spellStart"/>
      <w:r>
        <w:rPr>
          <w:rFonts w:ascii="Arial" w:eastAsia="Arial" w:hAnsi="Arial" w:cs="Arial"/>
          <w:color w:val="00000A"/>
          <w:sz w:val="24"/>
          <w:szCs w:val="24"/>
        </w:rPr>
        <w:t>arts</w:t>
      </w:r>
      <w:proofErr w:type="spellEnd"/>
      <w:r>
        <w:rPr>
          <w:rFonts w:ascii="Arial" w:eastAsia="Arial" w:hAnsi="Arial" w:cs="Arial"/>
          <w:color w:val="00000A"/>
          <w:sz w:val="24"/>
          <w:szCs w:val="24"/>
        </w:rPr>
        <w:t>. 67 e 73 da Lei nº 8.666/93.</w:t>
      </w:r>
    </w:p>
    <w:p w14:paraId="0585F2F1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ind w:left="15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color w:val="00000A"/>
          <w:sz w:val="24"/>
          <w:szCs w:val="24"/>
        </w:rPr>
        <w:t>8.5. O representante da Administração anotará em registro próprio todas as ocorrências relacionadas com a e</w:t>
      </w:r>
      <w:r>
        <w:rPr>
          <w:rFonts w:ascii="Arial" w:eastAsia="Arial" w:hAnsi="Arial" w:cs="Arial"/>
          <w:color w:val="00000A"/>
          <w:sz w:val="24"/>
          <w:szCs w:val="24"/>
        </w:rPr>
        <w:t xml:space="preserve">xecução da ata de registro de preços, indicando dia, mês e ano, bem como o nome dos funcionários eventualmente envolvidos, determinando o que for </w:t>
      </w:r>
      <w:r>
        <w:rPr>
          <w:rFonts w:ascii="Arial" w:eastAsia="Arial" w:hAnsi="Arial" w:cs="Arial"/>
          <w:color w:val="00000A"/>
          <w:sz w:val="24"/>
          <w:szCs w:val="24"/>
        </w:rPr>
        <w:lastRenderedPageBreak/>
        <w:t>necessário à regularização das falhas ou defeitos observados e encaminhando os apontamentos à autoridade compe</w:t>
      </w:r>
      <w:r>
        <w:rPr>
          <w:rFonts w:ascii="Arial" w:eastAsia="Arial" w:hAnsi="Arial" w:cs="Arial"/>
          <w:color w:val="00000A"/>
          <w:sz w:val="24"/>
          <w:szCs w:val="24"/>
        </w:rPr>
        <w:t>tente para as providências cabíveis.</w:t>
      </w:r>
    </w:p>
    <w:p w14:paraId="7EC5B315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ind w:left="15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color w:val="00000A"/>
          <w:sz w:val="24"/>
          <w:szCs w:val="24"/>
        </w:rPr>
        <w:t xml:space="preserve">8.6. A conformidade do material/técnica/equipamento a ser utilizado na execução dos serviços deverá ser verificada juntamente com o documento da Contratada que contenha a relação detalhada </w:t>
      </w:r>
      <w:proofErr w:type="gramStart"/>
      <w:r>
        <w:rPr>
          <w:rFonts w:ascii="Arial" w:eastAsia="Arial" w:hAnsi="Arial" w:cs="Arial"/>
          <w:color w:val="00000A"/>
          <w:sz w:val="24"/>
          <w:szCs w:val="24"/>
        </w:rPr>
        <w:t>dos mesmos</w:t>
      </w:r>
      <w:proofErr w:type="gramEnd"/>
      <w:r>
        <w:rPr>
          <w:rFonts w:ascii="Arial" w:eastAsia="Arial" w:hAnsi="Arial" w:cs="Arial"/>
          <w:color w:val="00000A"/>
          <w:sz w:val="24"/>
          <w:szCs w:val="24"/>
        </w:rPr>
        <w:t>, de acordo com o es</w:t>
      </w:r>
      <w:r>
        <w:rPr>
          <w:rFonts w:ascii="Arial" w:eastAsia="Arial" w:hAnsi="Arial" w:cs="Arial"/>
          <w:color w:val="00000A"/>
          <w:sz w:val="24"/>
          <w:szCs w:val="24"/>
        </w:rPr>
        <w:t>tabelecido neste Termo de Referência, informando as respectivas quantidades e especificações técnicas, tais como: marca, qualidade e forma de uso.</w:t>
      </w:r>
    </w:p>
    <w:p w14:paraId="01741AED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ind w:left="15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color w:val="00000A"/>
          <w:sz w:val="24"/>
          <w:szCs w:val="24"/>
        </w:rPr>
        <w:t xml:space="preserve">8.7. O descumprimento total ou parcial das obrigações e responsabilidades assumidas pela Contratada ensejará </w:t>
      </w:r>
      <w:r>
        <w:rPr>
          <w:rFonts w:ascii="Arial" w:eastAsia="Arial" w:hAnsi="Arial" w:cs="Arial"/>
          <w:color w:val="00000A"/>
          <w:sz w:val="24"/>
          <w:szCs w:val="24"/>
        </w:rPr>
        <w:t>a aplicação de sanções administrativas, previstas neste Termo de Referência e na legislação vigente, podendo culminar em rescisão contratual, conforme disposto nos artigos 77 e 87 da Lei nº 8.666, de 1993.</w:t>
      </w:r>
    </w:p>
    <w:p w14:paraId="5E39B7F5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6753253E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9. DO PRAZO DE EXECUÇÃO</w:t>
      </w:r>
    </w:p>
    <w:p w14:paraId="7BC8AEC3" w14:textId="77777777" w:rsidR="00FB2283" w:rsidRDefault="00FB22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CE5569D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13"/>
        </w:tabs>
        <w:spacing w:after="0" w:line="360" w:lineRule="auto"/>
        <w:ind w:left="1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9.1. O prazo para execução e vigência do objeto deste Termo de Referência é de </w:t>
      </w:r>
      <w:r>
        <w:rPr>
          <w:rFonts w:ascii="Arial" w:eastAsia="Arial" w:hAnsi="Arial" w:cs="Arial"/>
          <w:b/>
          <w:color w:val="000000"/>
          <w:sz w:val="24"/>
          <w:szCs w:val="24"/>
        </w:rPr>
        <w:t>12 (doze) meses</w:t>
      </w:r>
      <w:r>
        <w:rPr>
          <w:rFonts w:ascii="Arial" w:eastAsia="Arial" w:hAnsi="Arial" w:cs="Arial"/>
          <w:color w:val="000000"/>
          <w:sz w:val="24"/>
          <w:szCs w:val="24"/>
        </w:rPr>
        <w:t>, contados a partir da data de assinatura da Ata de Registro de Preços</w:t>
      </w:r>
      <w:r>
        <w:rPr>
          <w:rFonts w:ascii="Arial" w:eastAsia="Arial" w:hAnsi="Arial" w:cs="Arial"/>
          <w:color w:val="333333"/>
          <w:sz w:val="24"/>
          <w:szCs w:val="24"/>
        </w:rPr>
        <w:t>.</w:t>
      </w:r>
    </w:p>
    <w:p w14:paraId="6538B4E7" w14:textId="77777777" w:rsidR="00FB2283" w:rsidRDefault="00FB228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13"/>
        </w:tabs>
        <w:spacing w:after="0" w:line="360" w:lineRule="auto"/>
        <w:ind w:left="1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B80E306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rFonts w:ascii="Arial" w:eastAsia="Arial" w:hAnsi="Arial" w:cs="Arial"/>
          <w:b/>
          <w:color w:val="00000A"/>
          <w:sz w:val="24"/>
          <w:szCs w:val="24"/>
        </w:rPr>
      </w:pPr>
      <w:r>
        <w:rPr>
          <w:rFonts w:ascii="Arial" w:eastAsia="Arial" w:hAnsi="Arial" w:cs="Arial"/>
          <w:b/>
          <w:color w:val="00000A"/>
          <w:sz w:val="24"/>
          <w:szCs w:val="24"/>
        </w:rPr>
        <w:t>10. FORMA DE PAGAMENTO</w:t>
      </w:r>
    </w:p>
    <w:p w14:paraId="2A92469B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13"/>
        </w:tabs>
        <w:spacing w:after="0" w:line="360" w:lineRule="auto"/>
        <w:ind w:left="1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10.1. Após o ateste efetuado na nota fiscal e prévia verificação d</w:t>
      </w:r>
      <w:r>
        <w:rPr>
          <w:rFonts w:ascii="Arial" w:eastAsia="Arial" w:hAnsi="Arial" w:cs="Arial"/>
          <w:color w:val="000000"/>
          <w:sz w:val="24"/>
          <w:szCs w:val="24"/>
        </w:rPr>
        <w:t>a regularidade fiscal federal, estadual, municipal e trabalhista, o pagamento será creditado em favor da CONTRATADA, em até 30 (trinta) dias corridos, através de ordem bancária na conta indicada na proposta, devendo para isto, conter o nome do BANCO, AGÊNC</w:t>
      </w:r>
      <w:r>
        <w:rPr>
          <w:rFonts w:ascii="Arial" w:eastAsia="Arial" w:hAnsi="Arial" w:cs="Arial"/>
          <w:color w:val="000000"/>
          <w:sz w:val="24"/>
          <w:szCs w:val="24"/>
        </w:rPr>
        <w:t>IA E NÚMERO DA CONTA CORRENTE em que deverá ser efetivado o crédito.</w:t>
      </w:r>
    </w:p>
    <w:p w14:paraId="48AB7197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13"/>
        </w:tabs>
        <w:spacing w:after="0" w:line="360" w:lineRule="auto"/>
        <w:ind w:left="1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10.2. A Nota Fiscal ou Fatura deverá ser obrigatoriamente acompanhada da comprovação da regularidade fiscal, constatada por meio de consulta on-line ao SICAF ou, na impossibilidade de ace</w:t>
      </w:r>
      <w:r>
        <w:rPr>
          <w:rFonts w:ascii="Arial" w:eastAsia="Arial" w:hAnsi="Arial" w:cs="Arial"/>
          <w:color w:val="000000"/>
          <w:sz w:val="24"/>
          <w:szCs w:val="24"/>
        </w:rPr>
        <w:t>sso ao referido Sistema, mediante consulta aos sítios eletrônicos oficiais ou à documentação mencionada no art. 29 da Lei nº 8.666, de 1993.</w:t>
      </w:r>
    </w:p>
    <w:p w14:paraId="74317A0E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13"/>
        </w:tabs>
        <w:spacing w:after="0" w:line="360" w:lineRule="auto"/>
        <w:ind w:left="1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10.2.1. Constatando-se, junto ao SICAF, a situação de irregularidade do fornecedor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contratado, deverão ser tomadas </w:t>
      </w:r>
      <w:r>
        <w:rPr>
          <w:rFonts w:ascii="Arial" w:eastAsia="Arial" w:hAnsi="Arial" w:cs="Arial"/>
          <w:color w:val="000000"/>
          <w:sz w:val="24"/>
          <w:szCs w:val="24"/>
        </w:rPr>
        <w:t>as providências previstas no do art. 31 da Instrução Normativa nº 3, de 26 de abril de 2018.</w:t>
      </w:r>
    </w:p>
    <w:p w14:paraId="292460E0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13"/>
        </w:tabs>
        <w:spacing w:after="0" w:line="360" w:lineRule="auto"/>
        <w:ind w:left="1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10.3. Havendo erro na apresentação da Nota Fiscal/Fatura ou dos documentos pertinentes à contratação, ou ainda, circunstância que impeça a liquidação da despesa, 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omo por exemplo, obrigação financeira pendente, decorrente de penalidade imposta ou inadimplência, o pagamento ficará sobrestado até que a Contratada providencie as medidas saneadoras. Nesta hipótese, o prazo para pagamento iniciar-se-á após a comprovação </w:t>
      </w:r>
      <w:r>
        <w:rPr>
          <w:rFonts w:ascii="Arial" w:eastAsia="Arial" w:hAnsi="Arial" w:cs="Arial"/>
          <w:color w:val="000000"/>
          <w:sz w:val="24"/>
          <w:szCs w:val="24"/>
        </w:rPr>
        <w:t>da regularização da situação, não acarretando qualquer ônus para a Contratante.</w:t>
      </w:r>
    </w:p>
    <w:p w14:paraId="73A53987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13"/>
        </w:tabs>
        <w:spacing w:after="0" w:line="360" w:lineRule="auto"/>
        <w:ind w:left="1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10.4. Será considerada data do pagamento o dia em que constar como emitida a ordem bancária para pagamento.</w:t>
      </w:r>
    </w:p>
    <w:p w14:paraId="249CED2D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13"/>
        </w:tabs>
        <w:spacing w:after="0" w:line="360" w:lineRule="auto"/>
        <w:ind w:left="1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10.5. Antes de cada pagamento à contratada, será realizada consulta ao SICAF para verificar a manutenção das condições de habilitação exigidas no edital.  </w:t>
      </w:r>
    </w:p>
    <w:p w14:paraId="33439803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852"/>
          <w:tab w:val="left" w:pos="153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10.6. Constatando-se, junto ao SICAF, a situação de irregularidade da contratada, será providenciada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sua a NOTIFICAÇÃO, por escrito, para que, no prazo de 5 (cinco) dias, regularize sua situação ou, no mesmo prazo, apresente sua defesa. O prazo poderá ser prorrogado uma vez, por igual período, a critério da contratante.</w:t>
      </w:r>
    </w:p>
    <w:p w14:paraId="432B7B90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852"/>
          <w:tab w:val="left" w:pos="153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10.7. Previamente à emissão de not</w:t>
      </w:r>
      <w:r>
        <w:rPr>
          <w:rFonts w:ascii="Arial" w:eastAsia="Arial" w:hAnsi="Arial" w:cs="Arial"/>
          <w:color w:val="000000"/>
          <w:sz w:val="24"/>
          <w:szCs w:val="24"/>
        </w:rPr>
        <w:t>a de empenho e a cada pagamento, a PGJ/MA deverá realizar consulta ao SICAF para identificar possível suspensão temporária de participação em licitação, no âmbito do órgão ou entidade, proibição de contratar com o Poder Público, bem como ocorrências impedi</w:t>
      </w:r>
      <w:r>
        <w:rPr>
          <w:rFonts w:ascii="Arial" w:eastAsia="Arial" w:hAnsi="Arial" w:cs="Arial"/>
          <w:color w:val="000000"/>
          <w:sz w:val="24"/>
          <w:szCs w:val="24"/>
        </w:rPr>
        <w:t>tivas indiretas, observado o disposto no art. 29, da Instrução Normativa nº 3, de 26 de abril de 2018.</w:t>
      </w:r>
    </w:p>
    <w:p w14:paraId="7630204C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852"/>
          <w:tab w:val="left" w:pos="153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10.8. Não havendo regularização ou sendo a defesa considerada improcedente, a contratante deverá comunicar aos órgãos responsáveis pela fiscalização da 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egularidade fiscal quanto à inadimplência da contratada, bem como quanto à existência de pagamento a ser efetuado, para que sejam acionados os meios pertinentes e necessários para garantir o recebimento de seus créditos.  </w:t>
      </w:r>
    </w:p>
    <w:p w14:paraId="2F53ED69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852"/>
          <w:tab w:val="left" w:pos="153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10.9. Persistindo a irregularidad</w:t>
      </w:r>
      <w:r>
        <w:rPr>
          <w:rFonts w:ascii="Arial" w:eastAsia="Arial" w:hAnsi="Arial" w:cs="Arial"/>
          <w:color w:val="000000"/>
          <w:sz w:val="24"/>
          <w:szCs w:val="24"/>
        </w:rPr>
        <w:t>e, a contratante deverá adotar as medidas necessárias à rescisão contratual e penalidades, assegurada à contratada a ampla defesa.</w:t>
      </w:r>
    </w:p>
    <w:p w14:paraId="41C79AE7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852"/>
          <w:tab w:val="left" w:pos="153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10.10. Havendo a efetiva execução do objeto, os pagamentos serão realizados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normalmente, e caso a contratada não regularize s</w:t>
      </w:r>
      <w:r>
        <w:rPr>
          <w:rFonts w:ascii="Arial" w:eastAsia="Arial" w:hAnsi="Arial" w:cs="Arial"/>
          <w:color w:val="000000"/>
          <w:sz w:val="24"/>
          <w:szCs w:val="24"/>
        </w:rPr>
        <w:t>ua situação junto ao SICAF, serão adotadas as medidas cabíveis.</w:t>
      </w:r>
    </w:p>
    <w:p w14:paraId="218E6DE1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852"/>
          <w:tab w:val="left" w:pos="153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10.10.1. Será rescindido o contrato em execução com a contratada inadimplente no SICAF, salvo por motivo de economicidade, segurança nacional ou outro de interesse público de alta relevância, </w:t>
      </w:r>
      <w:r>
        <w:rPr>
          <w:rFonts w:ascii="Arial" w:eastAsia="Arial" w:hAnsi="Arial" w:cs="Arial"/>
          <w:color w:val="000000"/>
          <w:sz w:val="24"/>
          <w:szCs w:val="24"/>
        </w:rPr>
        <w:t>devidamente justificado, em qualquer caso, pelo Procurador Geral de Justiça.</w:t>
      </w:r>
    </w:p>
    <w:p w14:paraId="701A2208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852"/>
          <w:tab w:val="left" w:pos="153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10.11. Quando do pagamento, será efetuada a retenção tributária prevista na legislação aplicável.</w:t>
      </w:r>
    </w:p>
    <w:p w14:paraId="3598902E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852"/>
          <w:tab w:val="left" w:pos="153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10.11.1. A Contratada regularmente optante pelo Simples Nacional, nos termos da L</w:t>
      </w:r>
      <w:r>
        <w:rPr>
          <w:rFonts w:ascii="Arial" w:eastAsia="Arial" w:hAnsi="Arial" w:cs="Arial"/>
          <w:color w:val="000000"/>
          <w:sz w:val="24"/>
          <w:szCs w:val="24"/>
        </w:rPr>
        <w:t>ei Complementar nº 123, de 2006, não sofrerá a retenção tributária quanto aos impostos e contribuições abrangidos por aquele regime. No entanto, o pagamento ficará condicionado à apresentação de comprovação, por meio de documento oficial, de que faz jus ao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tratamento tributário favorecido previsto na referida Lei Complementar.</w:t>
      </w:r>
    </w:p>
    <w:p w14:paraId="38E0178B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852"/>
          <w:tab w:val="left" w:pos="153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10.12. Nos casos de eventuais atrasos de pagamento, desde que a Contratada não tenha concorrido, de alguma forma, para tanto, fica convencionado que a taxa de compensação financeira d</w:t>
      </w:r>
      <w:r>
        <w:rPr>
          <w:rFonts w:ascii="Arial" w:eastAsia="Arial" w:hAnsi="Arial" w:cs="Arial"/>
          <w:color w:val="000000"/>
          <w:sz w:val="24"/>
          <w:szCs w:val="24"/>
        </w:rPr>
        <w:t>evida pela Contratante, entre a data do vencimento e o efetivo adimplemento da parcela, é calculada mediante a aplicação da seguinte fórmula:</w:t>
      </w:r>
    </w:p>
    <w:p w14:paraId="07F3F961" w14:textId="77777777" w:rsidR="00FB2283" w:rsidRDefault="00FB228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13"/>
        </w:tabs>
        <w:spacing w:after="0" w:line="360" w:lineRule="auto"/>
        <w:ind w:left="15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5B2B576" w14:textId="77777777" w:rsidR="00FB2283" w:rsidRDefault="007575F5">
      <w:pPr>
        <w:tabs>
          <w:tab w:val="left" w:pos="1701"/>
        </w:tabs>
        <w:spacing w:before="120" w:after="120" w:line="360" w:lineRule="auto"/>
        <w:ind w:left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 = I x N x VP, sendo:</w:t>
      </w:r>
    </w:p>
    <w:p w14:paraId="23E844B0" w14:textId="77777777" w:rsidR="00FB2283" w:rsidRDefault="007575F5">
      <w:pPr>
        <w:tabs>
          <w:tab w:val="left" w:pos="1701"/>
        </w:tabs>
        <w:spacing w:before="120" w:after="120" w:line="360" w:lineRule="auto"/>
        <w:ind w:left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 = Encargos moratórios;</w:t>
      </w:r>
    </w:p>
    <w:p w14:paraId="209FDF18" w14:textId="77777777" w:rsidR="00FB2283" w:rsidRDefault="007575F5">
      <w:pPr>
        <w:tabs>
          <w:tab w:val="left" w:pos="1701"/>
        </w:tabs>
        <w:spacing w:before="120" w:after="120" w:line="360" w:lineRule="auto"/>
        <w:ind w:left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 = Número de dias entre a data prevista para o pagamento e a do efetivo pagamento;</w:t>
      </w:r>
    </w:p>
    <w:p w14:paraId="303E5650" w14:textId="77777777" w:rsidR="00FB2283" w:rsidRDefault="007575F5">
      <w:pPr>
        <w:tabs>
          <w:tab w:val="left" w:pos="1701"/>
        </w:tabs>
        <w:spacing w:before="120" w:after="120" w:line="360" w:lineRule="auto"/>
        <w:ind w:left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VP = Valor da parcela a ser paga.</w:t>
      </w:r>
    </w:p>
    <w:p w14:paraId="6282168C" w14:textId="77777777" w:rsidR="00FB2283" w:rsidRDefault="007575F5">
      <w:pPr>
        <w:tabs>
          <w:tab w:val="left" w:pos="1701"/>
        </w:tabs>
        <w:spacing w:before="120" w:after="120" w:line="360" w:lineRule="auto"/>
        <w:ind w:left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= Índice de compensação financeira = 0,00016438, assim apurado:</w:t>
      </w:r>
    </w:p>
    <w:tbl>
      <w:tblPr>
        <w:tblStyle w:val="a5"/>
        <w:tblW w:w="8861" w:type="dxa"/>
        <w:tblInd w:w="317" w:type="dxa"/>
        <w:tblLayout w:type="fixed"/>
        <w:tblLook w:val="0000" w:firstRow="0" w:lastRow="0" w:firstColumn="0" w:lastColumn="0" w:noHBand="0" w:noVBand="0"/>
      </w:tblPr>
      <w:tblGrid>
        <w:gridCol w:w="2212"/>
        <w:gridCol w:w="446"/>
        <w:gridCol w:w="1276"/>
        <w:gridCol w:w="4927"/>
      </w:tblGrid>
      <w:tr w:rsidR="00FB2283" w14:paraId="7F4E4633" w14:textId="77777777">
        <w:tc>
          <w:tcPr>
            <w:tcW w:w="221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7F0BF" w14:textId="77777777" w:rsidR="00FB2283" w:rsidRDefault="007575F5">
            <w:pPr>
              <w:tabs>
                <w:tab w:val="left" w:pos="1701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 = (TX)</w:t>
            </w:r>
          </w:p>
        </w:tc>
        <w:tc>
          <w:tcPr>
            <w:tcW w:w="44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B9AD7" w14:textId="77777777" w:rsidR="00FB2283" w:rsidRDefault="007575F5">
            <w:pPr>
              <w:tabs>
                <w:tab w:val="left" w:pos="1701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 =</w:t>
            </w:r>
          </w:p>
        </w:tc>
        <w:tc>
          <w:tcPr>
            <w:tcW w:w="1276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00093" w14:textId="77777777" w:rsidR="00FB2283" w:rsidRDefault="007575F5">
            <w:pPr>
              <w:tabs>
                <w:tab w:val="left" w:pos="1701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( 6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/ 100 )</w:t>
            </w:r>
          </w:p>
        </w:tc>
        <w:tc>
          <w:tcPr>
            <w:tcW w:w="492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2D268" w14:textId="77777777" w:rsidR="00FB2283" w:rsidRDefault="007575F5">
            <w:pPr>
              <w:tabs>
                <w:tab w:val="left" w:pos="1701"/>
              </w:tabs>
              <w:spacing w:line="360" w:lineRule="auto"/>
              <w:ind w:left="7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 = 0,00016438</w:t>
            </w:r>
          </w:p>
          <w:p w14:paraId="2BEEB2CE" w14:textId="77777777" w:rsidR="00FB2283" w:rsidRDefault="007575F5">
            <w:pPr>
              <w:tabs>
                <w:tab w:val="left" w:pos="1701"/>
              </w:tabs>
              <w:spacing w:line="360" w:lineRule="auto"/>
              <w:ind w:left="7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TX = Percentual da taxa anual = </w:t>
            </w:r>
            <w:r>
              <w:rPr>
                <w:rFonts w:ascii="Arial" w:eastAsia="Arial" w:hAnsi="Arial" w:cs="Arial"/>
                <w:sz w:val="24"/>
                <w:szCs w:val="24"/>
              </w:rPr>
              <w:t>6%</w:t>
            </w:r>
          </w:p>
        </w:tc>
      </w:tr>
      <w:tr w:rsidR="00FB2283" w14:paraId="4510F4E2" w14:textId="77777777">
        <w:tc>
          <w:tcPr>
            <w:tcW w:w="221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809A9" w14:textId="77777777" w:rsidR="00FB2283" w:rsidRDefault="00FB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4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79167" w14:textId="77777777" w:rsidR="00FB2283" w:rsidRDefault="00FB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203BF" w14:textId="77777777" w:rsidR="00FB2283" w:rsidRDefault="007575F5">
            <w:pPr>
              <w:tabs>
                <w:tab w:val="left" w:pos="1701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365</w:t>
            </w:r>
          </w:p>
        </w:tc>
        <w:tc>
          <w:tcPr>
            <w:tcW w:w="492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67C73" w14:textId="77777777" w:rsidR="00FB2283" w:rsidRDefault="00FB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68F6948" w14:textId="77777777" w:rsidR="00FB2283" w:rsidRDefault="00FB228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13"/>
        </w:tabs>
        <w:spacing w:after="0" w:line="360" w:lineRule="auto"/>
        <w:ind w:left="15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D422395" w14:textId="77777777" w:rsidR="00823137" w:rsidRDefault="0082313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00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6C6BE35" w14:textId="6FC82BB8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00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11. DAS SANÇÕES ADMINISTRATIVAS APLICÁVEIS À BENEFICIÁRIA DA ARP</w:t>
      </w:r>
    </w:p>
    <w:p w14:paraId="017BC2F0" w14:textId="77777777" w:rsidR="00FB2283" w:rsidRDefault="00FB228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00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3F20FD6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0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11.1. Comete infração administrativa nos termos da Lei nº 10.520, de 2002, a Contratada que:</w:t>
      </w:r>
    </w:p>
    <w:p w14:paraId="78564361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0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11.1.1.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Inexecutar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total ou parcialmente qualquer das obrigações assumidas em decorrência da contratação;</w:t>
      </w:r>
    </w:p>
    <w:p w14:paraId="2063E63F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0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11.1.2. Ensejar o retardamento da execução do objeto;</w:t>
      </w:r>
    </w:p>
    <w:p w14:paraId="3384B8CF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0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11.</w:t>
      </w:r>
      <w:r>
        <w:rPr>
          <w:rFonts w:ascii="Arial" w:eastAsia="Arial" w:hAnsi="Arial" w:cs="Arial"/>
          <w:color w:val="000000"/>
          <w:sz w:val="24"/>
          <w:szCs w:val="24"/>
        </w:rPr>
        <w:t>1.3. Falhar ou fraudar na execução do contrato;</w:t>
      </w:r>
    </w:p>
    <w:p w14:paraId="05B2A057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0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11.1.4 Comportar-se de modo inidôneo;</w:t>
      </w:r>
    </w:p>
    <w:p w14:paraId="30BDD37E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0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11.1.5. Cometer fraude fiscal;</w:t>
      </w:r>
    </w:p>
    <w:p w14:paraId="7D6750DA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0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11.2. Pela inexecução total ou parcial do objeto deste Termo de Referência, a Administração pode aplicar à CONTRATADA as seguintes sanções:</w:t>
      </w:r>
    </w:p>
    <w:p w14:paraId="7F95B15B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0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11.2.1 Multa moratória de 1% (um por cento) por dia de atraso injustificado sobre o valor da parcela inadimplida, até o limite de 30 (trinta) dias;</w:t>
      </w:r>
    </w:p>
    <w:p w14:paraId="2CC1DB22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0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11.2.2 Multa compensatória de 30% (trinta por cento) sobre o valor total do contrato, no caso de inexecução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total do objeto;</w:t>
      </w:r>
    </w:p>
    <w:p w14:paraId="2400708F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0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11.2.3. Em caso de inexecução parcial, a multa compensatória, no mesmo percentual do subitem acima, será aplicada de forma proporcional à obrigação inadimplida;</w:t>
      </w:r>
    </w:p>
    <w:p w14:paraId="3FEAE32F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0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11.2.4 Suspensão de licitar e impedimento de contratar com a Procuradoria Ger</w:t>
      </w:r>
      <w:r>
        <w:rPr>
          <w:rFonts w:ascii="Arial" w:eastAsia="Arial" w:hAnsi="Arial" w:cs="Arial"/>
          <w:color w:val="000000"/>
          <w:sz w:val="24"/>
          <w:szCs w:val="24"/>
        </w:rPr>
        <w:t>al de Justiça do Maranhão, pelo prazo de até dois anos;</w:t>
      </w:r>
    </w:p>
    <w:p w14:paraId="311A559F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0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11.2.5 Impedimento de licitar e contratar com o Estado do Maranhão com o consequente descredenciamento no SICAF pelo prazo de até cinco anos;</w:t>
      </w:r>
    </w:p>
    <w:p w14:paraId="5A537C8B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0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11.2.5.1 A Sanção de impedimento de licitar e contratar prevista neste subitem também é aplicável em quaisquer das hipóteses previstas como infração administrativa no subitem 11.1 deste Termo de Referência.</w:t>
      </w:r>
    </w:p>
    <w:p w14:paraId="4FDDBAC9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0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11.2.6 Declaração de inidoneidade para licitar ou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contratar com a Administração Pública, enquanto perdurarem os motivos determinantes da punição ou até que seja promovida a reabilitação perante a própria autoridade que aplicou a penalidade, que será concedida sempre que a Contratada ressarcir a Contratan</w:t>
      </w:r>
      <w:r>
        <w:rPr>
          <w:rFonts w:ascii="Arial" w:eastAsia="Arial" w:hAnsi="Arial" w:cs="Arial"/>
          <w:color w:val="000000"/>
          <w:sz w:val="24"/>
          <w:szCs w:val="24"/>
        </w:rPr>
        <w:t>te pelos prejuízos causados;</w:t>
      </w:r>
    </w:p>
    <w:p w14:paraId="08538624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0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11.3. As sanções previstas nos subitens 11.2.4, 11.2.5 e 11.2.6 poderão ser aplicadas à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CONTRATADA juntamente com as de multa, descontando-a dos pagamentos a serem efetuados.</w:t>
      </w:r>
    </w:p>
    <w:p w14:paraId="074DD3BF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0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11.4. Também ficam sujeitas às penalidades do art. 8</w:t>
      </w:r>
      <w:r>
        <w:rPr>
          <w:rFonts w:ascii="Arial" w:eastAsia="Arial" w:hAnsi="Arial" w:cs="Arial"/>
          <w:color w:val="000000"/>
          <w:sz w:val="24"/>
          <w:szCs w:val="24"/>
        </w:rPr>
        <w:t>7, III e IV da Lei nº 8.666, de 1993, as empresas ou profissionais que:</w:t>
      </w:r>
    </w:p>
    <w:p w14:paraId="4FC0F07F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0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11.4.1. Tenham sofrido condenação definitiva por praticar, por meio dolosos, fraude fiscal no recolhimento de quaisquer tributos;</w:t>
      </w:r>
    </w:p>
    <w:p w14:paraId="37D71520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0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11.4.2. Tenham praticado atos ilícitos visando a frust</w:t>
      </w:r>
      <w:r>
        <w:rPr>
          <w:rFonts w:ascii="Arial" w:eastAsia="Arial" w:hAnsi="Arial" w:cs="Arial"/>
          <w:color w:val="000000"/>
          <w:sz w:val="24"/>
          <w:szCs w:val="24"/>
        </w:rPr>
        <w:t>rar os objetivos da licitação;</w:t>
      </w:r>
    </w:p>
    <w:p w14:paraId="5152300F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0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11.4.3. Demonstrem não possuir idoneidade para contratar com a Administração em virtude de atos ilícitos praticados.</w:t>
      </w:r>
    </w:p>
    <w:p w14:paraId="590A9B92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0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11.5 A aplicação de qualquer das penalidades previstas realizar-se-á em processo administrativo que assegura</w:t>
      </w:r>
      <w:r>
        <w:rPr>
          <w:rFonts w:ascii="Arial" w:eastAsia="Arial" w:hAnsi="Arial" w:cs="Arial"/>
          <w:color w:val="000000"/>
          <w:sz w:val="24"/>
          <w:szCs w:val="24"/>
        </w:rPr>
        <w:t>rá o contraditório e a ampla defesa à Contratada, observando-se o procedimento previsto na Lei nº 8.666, de 1993, e subsidiariamente a Lei nº 9.784, de 1999.</w:t>
      </w:r>
    </w:p>
    <w:p w14:paraId="06FF0E01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0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11.6. As multas devidas e/ou prejuízos causados à Contratante serão deduzidos dos valores a serem </w:t>
      </w:r>
      <w:r>
        <w:rPr>
          <w:rFonts w:ascii="Arial" w:eastAsia="Arial" w:hAnsi="Arial" w:cs="Arial"/>
          <w:color w:val="000000"/>
          <w:sz w:val="24"/>
          <w:szCs w:val="24"/>
        </w:rPr>
        <w:t>pagos, ou recolhidos em favor da PGJ/MA, ou deduzidos da garantia, ou ainda, quando for o caso, serão inscritos na Dívida Ativa do Estado do Maranhão e cobrados judicialmente.</w:t>
      </w:r>
    </w:p>
    <w:p w14:paraId="01C8E74D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0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11.6.1 Caso a Contratante determine, a multa deverá ser recolhida no prazo máxim</w:t>
      </w:r>
      <w:r>
        <w:rPr>
          <w:rFonts w:ascii="Arial" w:eastAsia="Arial" w:hAnsi="Arial" w:cs="Arial"/>
          <w:color w:val="000000"/>
          <w:sz w:val="24"/>
          <w:szCs w:val="24"/>
        </w:rPr>
        <w:t>o de 15 (quinze) dias, a contar da data do recebimento da comunicação enviada pela autoridade competente.</w:t>
      </w:r>
    </w:p>
    <w:p w14:paraId="135E2B86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0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11.7 Caso o valor da multa não seja suficiente para cobrir os prejuízos causados pela conduta do licitante, o Estado do Maranhão cobrará o valor reman</w:t>
      </w:r>
      <w:r>
        <w:rPr>
          <w:rFonts w:ascii="Arial" w:eastAsia="Arial" w:hAnsi="Arial" w:cs="Arial"/>
          <w:color w:val="000000"/>
          <w:sz w:val="24"/>
          <w:szCs w:val="24"/>
        </w:rPr>
        <w:t>escente judicialmente, conforme artigo 419 do Código Civil.</w:t>
      </w:r>
    </w:p>
    <w:p w14:paraId="1EB87027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0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11.8 A autoridade competente, na aplicação das sanções, levará em consideração a gravidade da conduta do infrator, o caráter educativo da pena, bem como o dano causado à PGJ/MA, observado o princí</w:t>
      </w:r>
      <w:r>
        <w:rPr>
          <w:rFonts w:ascii="Arial" w:eastAsia="Arial" w:hAnsi="Arial" w:cs="Arial"/>
          <w:color w:val="000000"/>
          <w:sz w:val="24"/>
          <w:szCs w:val="24"/>
        </w:rPr>
        <w:t>pio da proporcionalidade.</w:t>
      </w:r>
    </w:p>
    <w:p w14:paraId="24B342B0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0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11.9 Se, durante o processo de aplicação de penalidade, se houver indícios de prática de infração administrativa tipificada pela Lei nº 12.846, de 1º de agosto de 2013, como ato lesivo à administração pública nacional ou estrangei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ra, cópias do processo administrativo necessárias à apuração da responsabilidade da empresa deverão ser remetidas à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autoridade competente, com despacho fundamentado, para ciência e decisão sobre a eventual instauração de investigação preliminar ou Processo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Administrativo de Responsabilização - PAR.</w:t>
      </w:r>
    </w:p>
    <w:p w14:paraId="0C122E76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0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11.10 A apuração e o julgamento das demais infrações administrativas não consideradas como ato lesivo à Administração Pública nacional ou estrangeira nos termos da Lei nº 12.846, de 1º de agosto de 2013, seguirão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seu rito normal na unidade administrativa.</w:t>
      </w:r>
    </w:p>
    <w:p w14:paraId="308D1426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0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11.11 O processamento do PAR não interfere no seguimento regular dos processos administrativos específicos para apuração da ocorrência de danos e prejuízos à Administração Pública resultantes de ato lesivo cometi</w:t>
      </w:r>
      <w:r>
        <w:rPr>
          <w:rFonts w:ascii="Arial" w:eastAsia="Arial" w:hAnsi="Arial" w:cs="Arial"/>
          <w:color w:val="000000"/>
          <w:sz w:val="24"/>
          <w:szCs w:val="24"/>
        </w:rPr>
        <w:t>do por pessoa jurídica, com ou sem a participação de agente público.</w:t>
      </w:r>
    </w:p>
    <w:p w14:paraId="2F4AC0E2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0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11.12. As penalidades serão obrigatoriamente registradas no SICAF.</w:t>
      </w:r>
    </w:p>
    <w:p w14:paraId="61D67817" w14:textId="77777777" w:rsidR="00FB2283" w:rsidRDefault="00FB228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rFonts w:ascii="Arial" w:eastAsia="Arial" w:hAnsi="Arial" w:cs="Arial"/>
          <w:b/>
          <w:color w:val="00000A"/>
          <w:sz w:val="24"/>
          <w:szCs w:val="24"/>
        </w:rPr>
      </w:pPr>
    </w:p>
    <w:p w14:paraId="7BC9E9F6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rFonts w:ascii="Arial" w:eastAsia="Arial" w:hAnsi="Arial" w:cs="Arial"/>
          <w:b/>
          <w:color w:val="00000A"/>
          <w:sz w:val="24"/>
          <w:szCs w:val="24"/>
        </w:rPr>
      </w:pPr>
      <w:r>
        <w:rPr>
          <w:rFonts w:ascii="Arial" w:eastAsia="Arial" w:hAnsi="Arial" w:cs="Arial"/>
          <w:b/>
          <w:color w:val="00000A"/>
          <w:sz w:val="24"/>
          <w:szCs w:val="24"/>
        </w:rPr>
        <w:t>12. DA AMOSTRA</w:t>
      </w:r>
    </w:p>
    <w:p w14:paraId="0C2179E2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7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12.1 A CONTRATANTE </w:t>
      </w:r>
      <w:r>
        <w:rPr>
          <w:rFonts w:ascii="Arial" w:eastAsia="Arial" w:hAnsi="Arial" w:cs="Arial"/>
          <w:b/>
          <w:color w:val="000000"/>
          <w:sz w:val="24"/>
          <w:szCs w:val="24"/>
        </w:rPr>
        <w:t>PODERÁ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solicitar da licitante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classificada provisoriamente em primeiro lugar, </w:t>
      </w:r>
      <w:r>
        <w:rPr>
          <w:rFonts w:ascii="Arial" w:eastAsia="Arial" w:hAnsi="Arial" w:cs="Arial"/>
          <w:color w:val="000000"/>
          <w:sz w:val="24"/>
          <w:szCs w:val="24"/>
        </w:rPr>
        <w:t>a apresentação de amostras, para verificação da conformidade com as especificações técnicas estabelecidas no presente Termo de Referência:</w:t>
      </w:r>
    </w:p>
    <w:p w14:paraId="7B4D7BC9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7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12.1.1 As amostras solicitadas deverão ser RECEBIDAS em até </w:t>
      </w:r>
      <w:r>
        <w:rPr>
          <w:rFonts w:ascii="Arial" w:eastAsia="Arial" w:hAnsi="Arial" w:cs="Arial"/>
          <w:b/>
          <w:color w:val="000000"/>
          <w:sz w:val="24"/>
          <w:szCs w:val="24"/>
        </w:rPr>
        <w:t>5 (cinco)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dias úteis,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contados da convocação do licitante em chat do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Comprasnet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por parte do Pregoeiro da Procuradoria-Geral de Justiça, </w:t>
      </w:r>
      <w:r>
        <w:rPr>
          <w:rFonts w:ascii="Arial" w:eastAsia="Arial" w:hAnsi="Arial" w:cs="Arial"/>
          <w:b/>
          <w:color w:val="000000"/>
          <w:sz w:val="24"/>
          <w:szCs w:val="24"/>
        </w:rPr>
        <w:t>das 08:00h às 15:00h,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no(a) Almoxarifado do Ministério Público do Maranhão, localizado na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Avenida Governador Luís Rocha, 2409,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Galpão 19, bairro Liberdade, São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Luís-MA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, CEP: 65035-270, </w:t>
      </w:r>
      <w:r>
        <w:rPr>
          <w:rFonts w:ascii="Arial" w:eastAsia="Arial" w:hAnsi="Arial" w:cs="Arial"/>
          <w:color w:val="000000"/>
          <w:sz w:val="24"/>
          <w:szCs w:val="24"/>
        </w:rPr>
        <w:t>devendo a CONTRATADA agendar a entrega com 01 (um) dia de antecedência, pelos fones:  3221-4978 e (98) 3219-1662, sob pena de desclassificação.</w:t>
      </w:r>
    </w:p>
    <w:p w14:paraId="6692C00F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7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12.1.1.1 A amostra consistirá na apresentação do produ</w:t>
      </w:r>
      <w:r>
        <w:rPr>
          <w:rFonts w:ascii="Arial" w:eastAsia="Arial" w:hAnsi="Arial" w:cs="Arial"/>
          <w:color w:val="000000"/>
          <w:sz w:val="24"/>
          <w:szCs w:val="24"/>
        </w:rPr>
        <w:t>to para o item vencedor respectivo, devidamente embalado e lacrado, identificado com o número do Pregão, o CNPJ e a Razão Social da licitante, o grupo e o item a que se referem, de modo que os adesivos não sejam colados sobre a descrição do produto respect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ivo,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 deverão vir acompanhadas de relação em que conste todos os itens enviados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sendo que o ônus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quanto a essa apresentação será da licitante;</w:t>
      </w:r>
    </w:p>
    <w:p w14:paraId="26DEEAF9" w14:textId="77777777" w:rsidR="00FB2283" w:rsidRDefault="007575F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17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12.1.1.2 O produto apresentado como amostra será manuseado para verificação do atendimento às especificações téc</w:t>
      </w:r>
      <w:r>
        <w:rPr>
          <w:rFonts w:ascii="Arial" w:eastAsia="Arial" w:hAnsi="Arial" w:cs="Arial"/>
          <w:color w:val="000000"/>
          <w:sz w:val="24"/>
          <w:szCs w:val="24"/>
        </w:rPr>
        <w:t>nicas que constam deste Termo de Referência e submetido aos testes necessários.</w:t>
      </w:r>
    </w:p>
    <w:p w14:paraId="50E91F08" w14:textId="77777777" w:rsidR="00FB2283" w:rsidRDefault="007575F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17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12.1.1.3 Caso a amostra não seja recebida no prazo estabelecido ou, se porventura, a amostra submetida a teste para verificação da compatibilidade e qualidade apresente defeito</w:t>
      </w:r>
      <w:r>
        <w:rPr>
          <w:rFonts w:ascii="Arial" w:eastAsia="Arial" w:hAnsi="Arial" w:cs="Arial"/>
          <w:color w:val="000000"/>
          <w:sz w:val="24"/>
          <w:szCs w:val="24"/>
        </w:rPr>
        <w:t>s de fabricação ou problemas de funcionamento durante a análise, a proposta da licitante será automaticamente desclassificada.</w:t>
      </w:r>
    </w:p>
    <w:p w14:paraId="1A58682D" w14:textId="77777777" w:rsidR="00FB2283" w:rsidRDefault="007575F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17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12.1.1.4 Em caso de necessidade e a critério da CONTRATANTE, as amostras apresentadas pelas licitantes vencedoras serão mantidas </w:t>
      </w:r>
      <w:r>
        <w:rPr>
          <w:rFonts w:ascii="Arial" w:eastAsia="Arial" w:hAnsi="Arial" w:cs="Arial"/>
          <w:color w:val="000000"/>
          <w:sz w:val="24"/>
          <w:szCs w:val="24"/>
        </w:rPr>
        <w:t>até o fornecimento dos materiais adquiridos, para que sejam efetuadas as confrontações necessárias.</w:t>
      </w:r>
    </w:p>
    <w:p w14:paraId="4CA139E6" w14:textId="77777777" w:rsidR="00FB2283" w:rsidRDefault="007575F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17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12.1.1.5 A amostra aprovada, poderá ou não, a critério da CONTRATANTE, ser considerada como unidade entregue e servirá como parâmetro de qualidade na ocasiã</w:t>
      </w:r>
      <w:r>
        <w:rPr>
          <w:rFonts w:ascii="Arial" w:eastAsia="Arial" w:hAnsi="Arial" w:cs="Arial"/>
          <w:color w:val="000000"/>
          <w:sz w:val="24"/>
          <w:szCs w:val="24"/>
        </w:rPr>
        <w:t>o do fornecimento.</w:t>
      </w:r>
    </w:p>
    <w:p w14:paraId="60370531" w14:textId="77777777" w:rsidR="00FB2283" w:rsidRDefault="007575F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17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12.2 Após a homologação da licitação, a licitante desclassificada que tiver apresentado amostra será convocada a retirar o material no prazo de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05  (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dias) dias úteis, contados do recebimento da convocação a ser encaminhada pela CONTRATAN</w:t>
      </w:r>
      <w:r>
        <w:rPr>
          <w:rFonts w:ascii="Arial" w:eastAsia="Arial" w:hAnsi="Arial" w:cs="Arial"/>
          <w:color w:val="000000"/>
          <w:sz w:val="24"/>
          <w:szCs w:val="24"/>
        </w:rPr>
        <w:t>TE.</w:t>
      </w:r>
    </w:p>
    <w:p w14:paraId="39CF246F" w14:textId="77777777" w:rsidR="00FB2283" w:rsidRDefault="007575F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17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12.3 A não retirada da amostra no prazo fixado acima será presumida como renúncia do licitante ao objeto, que poderá ser doado ou descartado pela PGJ, sem gerar ao licitante direito à indenização.</w:t>
      </w:r>
    </w:p>
    <w:p w14:paraId="5AB584EC" w14:textId="77777777" w:rsidR="00FB2283" w:rsidRDefault="007575F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17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12.4 O licitante que não se dispuser a colaborar com as dil</w:t>
      </w:r>
      <w:r>
        <w:rPr>
          <w:rFonts w:ascii="Arial" w:eastAsia="Arial" w:hAnsi="Arial" w:cs="Arial"/>
          <w:color w:val="000000"/>
          <w:sz w:val="24"/>
          <w:szCs w:val="24"/>
        </w:rPr>
        <w:t>igências preliminares, apresentar a amostra fora do prazo estabelecido ou apresentá-la em desacordo com as especificações, será desclassificado e o licitante subsequente convocado;</w:t>
      </w:r>
    </w:p>
    <w:p w14:paraId="00B94055" w14:textId="77777777" w:rsidR="00FB2283" w:rsidRDefault="007575F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17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12.5 A aceitação da proposta fica condicionada à aprovação das amostras sol</w:t>
      </w:r>
      <w:r>
        <w:rPr>
          <w:rFonts w:ascii="Arial" w:eastAsia="Arial" w:hAnsi="Arial" w:cs="Arial"/>
          <w:color w:val="000000"/>
          <w:sz w:val="24"/>
          <w:szCs w:val="24"/>
        </w:rPr>
        <w:t>icitadas;</w:t>
      </w:r>
    </w:p>
    <w:p w14:paraId="5DE5B440" w14:textId="77777777" w:rsidR="00FB2283" w:rsidRDefault="007575F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17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12.6 O licitante estará obrigado a fornecer o produto apresentado como amostra, ainda que seja diferente do disposto na sua proposta.</w:t>
      </w:r>
    </w:p>
    <w:p w14:paraId="5040DE02" w14:textId="77777777" w:rsidR="00FB2283" w:rsidRDefault="007575F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17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12.7 O Pregoeiro, a seu juízo, poderá dispensar a apresentação de amostra nas seguintes situações:</w:t>
      </w:r>
    </w:p>
    <w:p w14:paraId="6391C11A" w14:textId="77777777" w:rsidR="00FB2283" w:rsidRDefault="007575F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17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12.7.1 Se a P</w:t>
      </w:r>
      <w:r>
        <w:rPr>
          <w:rFonts w:ascii="Arial" w:eastAsia="Arial" w:hAnsi="Arial" w:cs="Arial"/>
          <w:color w:val="000000"/>
          <w:sz w:val="24"/>
          <w:szCs w:val="24"/>
        </w:rPr>
        <w:t>rocuradoria Geral de Justiça possuir em seus estoques ou em uso o produto ofertado pelo licitante;</w:t>
      </w:r>
    </w:p>
    <w:p w14:paraId="69A9DC22" w14:textId="77777777" w:rsidR="00FB2283" w:rsidRDefault="007575F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17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12.7.2. Se for possível a verificação das especificações do produto por meio de sites na internet ou de documentação enviada eletronicamente pelos licitantes.</w:t>
      </w:r>
    </w:p>
    <w:p w14:paraId="346EEE73" w14:textId="77777777" w:rsidR="00FB2283" w:rsidRDefault="007575F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17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12.8 Os produtos apresentados como amostra poderão ser abertos, manuseados, desmontados, ficando </w:t>
      </w:r>
      <w:r>
        <w:rPr>
          <w:rFonts w:ascii="Arial" w:eastAsia="Arial" w:hAnsi="Arial" w:cs="Arial"/>
          <w:color w:val="000000"/>
          <w:sz w:val="24"/>
          <w:szCs w:val="24"/>
        </w:rPr>
        <w:t>à disposição da(s) proponentes(s) no estado em que se encontrarem ao final da avaliação técnica. Portanto, a amostra não será computada para efeito de quantidade.</w:t>
      </w:r>
    </w:p>
    <w:p w14:paraId="1EBE9369" w14:textId="77777777" w:rsidR="00FB2283" w:rsidRDefault="007575F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17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12.9 A análise das amostras se dará da seguinte forma, pela Coordenadoria de Administração:</w:t>
      </w:r>
    </w:p>
    <w:p w14:paraId="1029F0A0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rFonts w:ascii="Arial" w:eastAsia="Arial" w:hAnsi="Arial" w:cs="Arial"/>
          <w:b/>
          <w:color w:val="00000A"/>
          <w:sz w:val="24"/>
          <w:szCs w:val="24"/>
        </w:rPr>
      </w:pPr>
      <w:r>
        <w:rPr>
          <w:rFonts w:ascii="Arial" w:eastAsia="Arial" w:hAnsi="Arial" w:cs="Arial"/>
          <w:b/>
          <w:color w:val="00000A"/>
          <w:sz w:val="24"/>
          <w:szCs w:val="24"/>
        </w:rPr>
        <w:t>1</w:t>
      </w:r>
      <w:r>
        <w:rPr>
          <w:rFonts w:ascii="Arial" w:eastAsia="Arial" w:hAnsi="Arial" w:cs="Arial"/>
          <w:b/>
          <w:color w:val="00000A"/>
          <w:sz w:val="24"/>
          <w:szCs w:val="24"/>
        </w:rPr>
        <w:t>2.9.1 Inspeção Visual – consiste na comparação dos aspectos visuais externos, em relação à embalagem, acondicionamento e transporte do produto. A embalagem do produto deve apresentar os requisitos essenciais para que sejam possíveis o rastreamento e o acom</w:t>
      </w:r>
      <w:r>
        <w:rPr>
          <w:rFonts w:ascii="Arial" w:eastAsia="Arial" w:hAnsi="Arial" w:cs="Arial"/>
          <w:b/>
          <w:color w:val="00000A"/>
          <w:sz w:val="24"/>
          <w:szCs w:val="24"/>
        </w:rPr>
        <w:t>panhamento do seu desempenho e, ainda, comprovar sua originalidade.</w:t>
      </w:r>
    </w:p>
    <w:p w14:paraId="3400D68F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23"/>
          <w:tab w:val="left" w:pos="554"/>
          <w:tab w:val="left" w:pos="731"/>
          <w:tab w:val="left" w:pos="789"/>
        </w:tabs>
        <w:spacing w:after="170" w:line="36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13. DO VALOR TOTAL ESTIMADO</w:t>
      </w:r>
    </w:p>
    <w:p w14:paraId="1F33FAC7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4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 xml:space="preserve">13.1. O valor total estimado para o presente registro de preços é de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VALOR TOTAL ESTIMADO: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R$ 85.256,46 (Oitenta e cinco mil, duzentos e cinquenta e seis reais e quarenta e seis centavos).</w:t>
      </w:r>
    </w:p>
    <w:p w14:paraId="28285B11" w14:textId="2A6A2504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center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color w:val="00000A"/>
          <w:sz w:val="24"/>
          <w:szCs w:val="24"/>
        </w:rPr>
        <w:t xml:space="preserve">São Luís/MA, </w:t>
      </w:r>
      <w:r w:rsidR="00823137">
        <w:rPr>
          <w:rFonts w:ascii="Arial" w:eastAsia="Arial" w:hAnsi="Arial" w:cs="Arial"/>
          <w:color w:val="00000A"/>
          <w:sz w:val="24"/>
          <w:szCs w:val="24"/>
        </w:rPr>
        <w:t>18</w:t>
      </w:r>
      <w:r>
        <w:rPr>
          <w:rFonts w:ascii="Arial" w:eastAsia="Arial" w:hAnsi="Arial" w:cs="Arial"/>
          <w:color w:val="00000A"/>
          <w:sz w:val="24"/>
          <w:szCs w:val="24"/>
        </w:rPr>
        <w:t xml:space="preserve"> de </w:t>
      </w:r>
      <w:r w:rsidR="00823137">
        <w:rPr>
          <w:rFonts w:ascii="Arial" w:eastAsia="Arial" w:hAnsi="Arial" w:cs="Arial"/>
          <w:color w:val="00000A"/>
          <w:sz w:val="24"/>
          <w:szCs w:val="24"/>
        </w:rPr>
        <w:t>março</w:t>
      </w:r>
      <w:r>
        <w:rPr>
          <w:rFonts w:ascii="Arial" w:eastAsia="Arial" w:hAnsi="Arial" w:cs="Arial"/>
          <w:color w:val="00000A"/>
          <w:sz w:val="24"/>
          <w:szCs w:val="24"/>
        </w:rPr>
        <w:t xml:space="preserve"> de 2021.</w:t>
      </w:r>
    </w:p>
    <w:p w14:paraId="2F3A6C8D" w14:textId="77777777" w:rsidR="00FB2283" w:rsidRDefault="00FB228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before="28" w:after="0" w:line="360" w:lineRule="auto"/>
        <w:ind w:firstLine="228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F631ABC" w14:textId="77777777" w:rsidR="00FB2283" w:rsidRDefault="00FB228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before="28" w:after="0" w:line="360" w:lineRule="auto"/>
        <w:ind w:firstLine="228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805A35F" w14:textId="77777777" w:rsidR="00FB2283" w:rsidRDefault="00FB228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before="28" w:after="0" w:line="360" w:lineRule="auto"/>
        <w:ind w:firstLine="228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B593DC5" w14:textId="77777777" w:rsidR="00FB2283" w:rsidRDefault="007575F5">
      <w:pPr>
        <w:pStyle w:val="Ttulo2"/>
        <w:keepLines w:val="0"/>
        <w:widowControl w:val="0"/>
        <w:numPr>
          <w:ilvl w:val="1"/>
          <w:numId w:val="1"/>
        </w:numPr>
        <w:tabs>
          <w:tab w:val="left" w:pos="708"/>
        </w:tabs>
        <w:spacing w:before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ROSEANE BRANDÃO PANTOJA</w:t>
      </w:r>
    </w:p>
    <w:p w14:paraId="49A36244" w14:textId="77777777" w:rsidR="00FB2283" w:rsidRDefault="007575F5">
      <w:pPr>
        <w:pStyle w:val="Ttulo2"/>
        <w:keepLines w:val="0"/>
        <w:widowControl w:val="0"/>
        <w:numPr>
          <w:ilvl w:val="1"/>
          <w:numId w:val="1"/>
        </w:numPr>
        <w:tabs>
          <w:tab w:val="left" w:pos="708"/>
        </w:tabs>
        <w:spacing w:before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Coordenador de Administração</w:t>
      </w:r>
    </w:p>
    <w:p w14:paraId="1BFDB148" w14:textId="77777777" w:rsidR="00FB2283" w:rsidRDefault="00FB228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jc w:val="center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</w:p>
    <w:p w14:paraId="6E86E42E" w14:textId="77777777" w:rsidR="00FB2283" w:rsidRDefault="00FB228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center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</w:p>
    <w:p w14:paraId="47ECAE6C" w14:textId="77777777" w:rsidR="00FB2283" w:rsidRDefault="00FB228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center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</w:p>
    <w:p w14:paraId="5DEC4CDC" w14:textId="77777777" w:rsidR="00FB2283" w:rsidRDefault="00FB228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center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</w:p>
    <w:p w14:paraId="4D4D75C7" w14:textId="77777777" w:rsidR="00FB2283" w:rsidRDefault="00FB228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center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</w:p>
    <w:p w14:paraId="2FAC35AD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center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DIEGO ABREU MENDONÇA</w:t>
      </w:r>
    </w:p>
    <w:p w14:paraId="7C93F447" w14:textId="77777777" w:rsidR="00FB2283" w:rsidRDefault="00757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Chefe da Seção de Compras</w:t>
      </w:r>
    </w:p>
    <w:p w14:paraId="530F3E1B" w14:textId="77777777" w:rsidR="00FB2283" w:rsidRDefault="00FB228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ACE6475" w14:textId="77777777" w:rsidR="00FB2283" w:rsidRDefault="00FB228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center"/>
        <w:rPr>
          <w:rFonts w:ascii="Arial" w:eastAsia="Arial" w:hAnsi="Arial" w:cs="Arial"/>
          <w:b/>
          <w:color w:val="000000"/>
        </w:rPr>
      </w:pPr>
    </w:p>
    <w:p w14:paraId="2AF09D65" w14:textId="77777777" w:rsidR="00FB2283" w:rsidRDefault="00FB228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sectPr w:rsidR="00FB2283">
      <w:headerReference w:type="default" r:id="rId8"/>
      <w:footerReference w:type="even" r:id="rId9"/>
      <w:footerReference w:type="default" r:id="rId10"/>
      <w:pgSz w:w="11906" w:h="16838"/>
      <w:pgMar w:top="2127" w:right="1140" w:bottom="603" w:left="1338" w:header="567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D0188" w14:textId="77777777" w:rsidR="007575F5" w:rsidRDefault="007575F5">
      <w:pPr>
        <w:spacing w:after="0" w:line="240" w:lineRule="auto"/>
      </w:pPr>
      <w:r>
        <w:separator/>
      </w:r>
    </w:p>
  </w:endnote>
  <w:endnote w:type="continuationSeparator" w:id="0">
    <w:p w14:paraId="7E68FA0A" w14:textId="77777777" w:rsidR="007575F5" w:rsidRDefault="0075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00526" w14:textId="77777777" w:rsidR="00FB2283" w:rsidRDefault="00FB228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Liberation Serif" w:eastAsia="Liberation Serif" w:hAnsi="Liberation Serif" w:cs="Liberation Serif"/>
        <w:color w:val="00000A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1761F" w14:textId="77777777" w:rsidR="00FB2283" w:rsidRDefault="00FB2283">
    <w:pPr>
      <w:tabs>
        <w:tab w:val="center" w:pos="4819"/>
        <w:tab w:val="right" w:pos="9638"/>
      </w:tabs>
      <w:jc w:val="center"/>
      <w:rPr>
        <w:rFonts w:ascii="Liberation Serif" w:eastAsia="Liberation Serif" w:hAnsi="Liberation Serif" w:cs="Liberation Serif"/>
        <w:color w:val="00000A"/>
        <w:sz w:val="24"/>
        <w:szCs w:val="24"/>
      </w:rPr>
    </w:pPr>
  </w:p>
  <w:p w14:paraId="3E8D3D1B" w14:textId="77777777" w:rsidR="00FB2283" w:rsidRDefault="007575F5">
    <w:pPr>
      <w:spacing w:after="0"/>
      <w:jc w:val="center"/>
      <w:rPr>
        <w:rFonts w:ascii="Arial" w:eastAsia="Arial" w:hAnsi="Arial" w:cs="Arial"/>
        <w:b/>
        <w:color w:val="000000"/>
        <w:sz w:val="14"/>
        <w:szCs w:val="14"/>
        <w:u w:val="single"/>
      </w:rPr>
    </w:pPr>
    <w:r>
      <w:rPr>
        <w:rFonts w:ascii="Arial" w:eastAsia="Arial" w:hAnsi="Arial" w:cs="Arial"/>
        <w:b/>
        <w:color w:val="000000"/>
        <w:sz w:val="14"/>
        <w:szCs w:val="14"/>
        <w:u w:val="single"/>
      </w:rPr>
      <w:t>“2021 – O Ministério Público do Maranhão na defesa dos direitos humanos e da efetividade das políticas públicas”.".</w:t>
    </w:r>
  </w:p>
  <w:p w14:paraId="4B6E1757" w14:textId="77777777" w:rsidR="00FB2283" w:rsidRDefault="007575F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center"/>
      <w:rPr>
        <w:rFonts w:ascii="Arial" w:eastAsia="Arial" w:hAnsi="Arial" w:cs="Arial"/>
        <w:i/>
        <w:color w:val="00000A"/>
        <w:sz w:val="14"/>
        <w:szCs w:val="14"/>
      </w:rPr>
    </w:pPr>
    <w:r>
      <w:rPr>
        <w:rFonts w:ascii="Arial" w:eastAsia="Arial" w:hAnsi="Arial" w:cs="Arial"/>
        <w:color w:val="00000A"/>
        <w:sz w:val="14"/>
        <w:szCs w:val="14"/>
      </w:rPr>
      <w:t>Av. Prof. Carlos Cunha, nº 3261, Calhau, CEP: 65076-820 – São Luís/MA</w:t>
    </w:r>
  </w:p>
  <w:p w14:paraId="59824FFA" w14:textId="77777777" w:rsidR="00FB2283" w:rsidRDefault="007575F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center"/>
      <w:rPr>
        <w:rFonts w:ascii="Arial" w:eastAsia="Arial" w:hAnsi="Arial" w:cs="Arial"/>
        <w:i/>
        <w:color w:val="00000A"/>
        <w:sz w:val="14"/>
        <w:szCs w:val="14"/>
      </w:rPr>
    </w:pPr>
    <w:r>
      <w:rPr>
        <w:rFonts w:ascii="Arial" w:eastAsia="Arial" w:hAnsi="Arial" w:cs="Arial"/>
        <w:i/>
        <w:color w:val="00000A"/>
        <w:sz w:val="14"/>
        <w:szCs w:val="14"/>
      </w:rPr>
      <w:t>Telefones: (98) 3219-1660 / 1661 / 1662</w:t>
    </w:r>
  </w:p>
  <w:p w14:paraId="77430ED2" w14:textId="77777777" w:rsidR="00FB2283" w:rsidRDefault="007575F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center"/>
      <w:rPr>
        <w:rFonts w:ascii="Arial" w:eastAsia="Arial" w:hAnsi="Arial" w:cs="Arial"/>
        <w:i/>
        <w:color w:val="00000A"/>
        <w:sz w:val="16"/>
        <w:szCs w:val="16"/>
      </w:rPr>
    </w:pPr>
    <w:r>
      <w:rPr>
        <w:rFonts w:ascii="Arial" w:eastAsia="Arial" w:hAnsi="Arial" w:cs="Arial"/>
        <w:b/>
        <w:i/>
        <w:color w:val="00000A"/>
        <w:sz w:val="14"/>
        <w:szCs w:val="14"/>
      </w:rPr>
      <w:t xml:space="preserve">e-mail: </w:t>
    </w:r>
    <w:hyperlink r:id="rId1">
      <w:r>
        <w:rPr>
          <w:rFonts w:ascii="Arial" w:eastAsia="Arial" w:hAnsi="Arial" w:cs="Arial"/>
          <w:b/>
          <w:i/>
          <w:color w:val="000080"/>
          <w:sz w:val="14"/>
          <w:szCs w:val="14"/>
          <w:u w:val="single"/>
        </w:rPr>
        <w:t>cad@mpma.mp.br</w:t>
      </w:r>
    </w:hyperlink>
  </w:p>
  <w:p w14:paraId="629C88CC" w14:textId="77777777" w:rsidR="00FB2283" w:rsidRDefault="00FB228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Liberation Serif" w:eastAsia="Liberation Serif" w:hAnsi="Liberation Serif" w:cs="Liberation Serif"/>
        <w:color w:val="00000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E593E" w14:textId="77777777" w:rsidR="007575F5" w:rsidRDefault="007575F5">
      <w:pPr>
        <w:spacing w:after="0" w:line="240" w:lineRule="auto"/>
      </w:pPr>
      <w:r>
        <w:separator/>
      </w:r>
    </w:p>
  </w:footnote>
  <w:footnote w:type="continuationSeparator" w:id="0">
    <w:p w14:paraId="059EDFD8" w14:textId="77777777" w:rsidR="007575F5" w:rsidRDefault="00757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AA356" w14:textId="77777777" w:rsidR="00FB2283" w:rsidRDefault="007575F5">
    <w:pPr>
      <w:widowControl w:val="0"/>
      <w:tabs>
        <w:tab w:val="center" w:pos="4819"/>
        <w:tab w:val="left" w:pos="7290"/>
      </w:tabs>
      <w:spacing w:after="0" w:line="240" w:lineRule="auto"/>
      <w:jc w:val="center"/>
      <w:rPr>
        <w:rFonts w:ascii="Liberation Serif" w:eastAsia="Liberation Serif" w:hAnsi="Liberation Serif" w:cs="Liberation Serif"/>
        <w:sz w:val="24"/>
        <w:szCs w:val="24"/>
      </w:rPr>
    </w:pPr>
    <w:r>
      <w:rPr>
        <w:rFonts w:ascii="Liberation Serif" w:eastAsia="Liberation Serif" w:hAnsi="Liberation Serif" w:cs="Liberation Serif"/>
        <w:sz w:val="24"/>
        <w:szCs w:val="24"/>
      </w:rPr>
      <w:t xml:space="preserve">                </w:t>
    </w:r>
    <w:r>
      <w:rPr>
        <w:rFonts w:ascii="Liberation Serif" w:eastAsia="Liberation Serif" w:hAnsi="Liberation Serif" w:cs="Liberation Serif"/>
        <w:noProof/>
        <w:sz w:val="24"/>
        <w:szCs w:val="24"/>
      </w:rPr>
      <w:drawing>
        <wp:inline distT="0" distB="0" distL="114300" distR="114300" wp14:anchorId="60070E8A" wp14:editId="09C5B5BA">
          <wp:extent cx="848360" cy="76835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8360" cy="768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0D96223" wp14:editId="2E9689B8">
          <wp:simplePos x="0" y="0"/>
          <wp:positionH relativeFrom="column">
            <wp:posOffset>5362575</wp:posOffset>
          </wp:positionH>
          <wp:positionV relativeFrom="paragraph">
            <wp:posOffset>8890</wp:posOffset>
          </wp:positionV>
          <wp:extent cx="619125" cy="61912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4E8D5E3" w14:textId="77777777" w:rsidR="00FB2283" w:rsidRDefault="007575F5">
    <w:pPr>
      <w:widowControl w:val="0"/>
      <w:tabs>
        <w:tab w:val="center" w:pos="4819"/>
        <w:tab w:val="right" w:pos="9638"/>
      </w:tabs>
      <w:spacing w:after="0" w:line="240" w:lineRule="auto"/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ESTADO DO MARANHÃO</w:t>
    </w:r>
  </w:p>
  <w:p w14:paraId="13622F6C" w14:textId="77777777" w:rsidR="00FB2283" w:rsidRDefault="007575F5">
    <w:pPr>
      <w:widowControl w:val="0"/>
      <w:tabs>
        <w:tab w:val="center" w:pos="4819"/>
        <w:tab w:val="right" w:pos="9638"/>
      </w:tabs>
      <w:spacing w:after="0" w:line="240" w:lineRule="auto"/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MINISTÉRIO PÚBLICO</w:t>
    </w:r>
  </w:p>
  <w:p w14:paraId="38C2006D" w14:textId="77777777" w:rsidR="00FB2283" w:rsidRDefault="007575F5">
    <w:pPr>
      <w:keepNext/>
      <w:widowControl w:val="0"/>
      <w:spacing w:after="0" w:line="240" w:lineRule="auto"/>
      <w:ind w:left="432"/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PROCURADORIA GERAL DE JUSTIÇA</w:t>
    </w:r>
  </w:p>
  <w:p w14:paraId="0597264D" w14:textId="77777777" w:rsidR="00FB2283" w:rsidRDefault="007575F5">
    <w:pPr>
      <w:widowControl w:val="0"/>
      <w:spacing w:after="120" w:line="240" w:lineRule="auto"/>
      <w:jc w:val="center"/>
    </w:pPr>
    <w:r>
      <w:rPr>
        <w:rFonts w:ascii="Arial" w:eastAsia="Arial" w:hAnsi="Arial" w:cs="Arial"/>
        <w:b/>
        <w:sz w:val="16"/>
        <w:szCs w:val="16"/>
      </w:rPr>
      <w:t>COORDENADORIA DE ADMINISTRAÇÃO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20269"/>
    <w:multiLevelType w:val="multilevel"/>
    <w:tmpl w:val="252A070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283"/>
    <w:rsid w:val="003C570E"/>
    <w:rsid w:val="006F4882"/>
    <w:rsid w:val="007575F5"/>
    <w:rsid w:val="00823137"/>
    <w:rsid w:val="00C8456D"/>
    <w:rsid w:val="00FB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C4CF"/>
  <w15:docId w15:val="{DFB1E550-B88A-468D-B62C-8DA42D9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left" w:pos="708"/>
      </w:tabs>
      <w:jc w:val="center"/>
      <w:outlineLvl w:val="0"/>
    </w:pPr>
    <w:rPr>
      <w:rFonts w:ascii="Liberation Serif" w:eastAsia="Liberation Serif" w:hAnsi="Liberation Serif" w:cs="Liberation Serif"/>
      <w:b/>
      <w:color w:val="00000A"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left" w:pos="708"/>
      </w:tabs>
      <w:spacing w:before="240" w:after="120"/>
    </w:pPr>
    <w:rPr>
      <w:rFonts w:ascii="Liberation Sans" w:eastAsia="Liberation Sans" w:hAnsi="Liberation Sans" w:cs="Liberation Sans"/>
      <w:color w:val="00000A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legislacao/?inheritRedirect=tru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d@mpma.m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4964</Words>
  <Characters>26808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Araújo</dc:creator>
  <cp:lastModifiedBy>Valeria Araújo</cp:lastModifiedBy>
  <cp:revision>2</cp:revision>
  <dcterms:created xsi:type="dcterms:W3CDTF">2021-03-18T14:33:00Z</dcterms:created>
  <dcterms:modified xsi:type="dcterms:W3CDTF">2021-03-18T14:33:00Z</dcterms:modified>
</cp:coreProperties>
</file>