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CC" w:rsidRDefault="00E741CC" w:rsidP="00E741CC">
      <w:pPr>
        <w:pStyle w:val="Corpodetexto"/>
        <w:rPr>
          <w:rFonts w:ascii="Times New Roman"/>
          <w:sz w:val="20"/>
        </w:rPr>
      </w:pPr>
    </w:p>
    <w:p w:rsidR="00E741CC" w:rsidRDefault="00E741CC" w:rsidP="00E741CC">
      <w:pPr>
        <w:spacing w:before="94"/>
        <w:ind w:right="7193"/>
        <w:rPr>
          <w:sz w:val="21"/>
        </w:rPr>
      </w:pPr>
    </w:p>
    <w:p w:rsidR="00E741CC" w:rsidRDefault="00E741CC" w:rsidP="00E741CC">
      <w:pPr>
        <w:jc w:val="center"/>
        <w:rPr>
          <w:rFonts w:ascii="Arial" w:hAnsi="Arial"/>
          <w:b/>
          <w:bCs/>
          <w:color w:val="000000"/>
        </w:rPr>
      </w:pPr>
    </w:p>
    <w:p w:rsidR="00E741CC" w:rsidRDefault="00E741CC" w:rsidP="00E741CC">
      <w:pPr>
        <w:jc w:val="center"/>
      </w:pPr>
      <w:r>
        <w:rPr>
          <w:rFonts w:ascii="Arial" w:hAnsi="Arial"/>
          <w:b/>
          <w:bCs/>
          <w:color w:val="000000"/>
        </w:rPr>
        <w:t>ESTUDO TÉCNICO PRELIMINAR</w:t>
      </w: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  <w:r w:rsidRPr="00E741CC">
        <w:rPr>
          <w:rFonts w:ascii="Arial" w:hAnsi="Arial"/>
          <w:iCs/>
          <w:color w:val="000000"/>
        </w:rPr>
        <w:t xml:space="preserve">1. OBJETO </w:t>
      </w:r>
    </w:p>
    <w:p w:rsidR="00E741CC" w:rsidRP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E741CC" w:rsidRDefault="00042163" w:rsidP="00042163">
            <w:pPr>
              <w:tabs>
                <w:tab w:val="left" w:pos="31293"/>
              </w:tabs>
              <w:spacing w:line="360" w:lineRule="auto"/>
              <w:jc w:val="both"/>
              <w:rPr>
                <w:rFonts w:ascii="Arial" w:hAnsi="Arial"/>
                <w:iCs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Contratação de serviços especializados em monitoramento eletrônico de notícias (clipping eletrônico) – incluindo veículos de comunicação e redes sociais. O clipping eletrônico consiste no monitoramento, seleção, compilação em banco de dados, avaliação e disponibilização eletrônica de clipping de notícias das mídias TV, rádio, jornais impressos, portais de notícias (incluindo blogs) e redes sociais. </w:t>
            </w:r>
          </w:p>
        </w:tc>
      </w:tr>
    </w:tbl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</w:pPr>
      <w:r>
        <w:rPr>
          <w:rFonts w:ascii="Arial" w:hAnsi="Arial"/>
          <w:iCs/>
          <w:color w:val="000000"/>
        </w:rPr>
        <w:t xml:space="preserve">2. </w:t>
      </w:r>
      <w:r>
        <w:t>REQUISITOS DA CONTRATAÇÃO</w:t>
      </w:r>
    </w:p>
    <w:p w:rsidR="00E741CC" w:rsidRP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E741CC" w:rsidRDefault="00042163" w:rsidP="00E741CC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  <w:r>
              <w:t xml:space="preserve">O serviço de clipping eletrônico deve ser contratado por meio de licitação por se tratar de um serviço de natureza continuada, que se faz necessário para verificar, em tempo real, a </w:t>
            </w:r>
            <w:r w:rsidRPr="00042163">
              <w:t>repercussão das atividades e ações do MPMA na mídia e nas redes sociais</w:t>
            </w:r>
          </w:p>
          <w:p w:rsidR="00E741CC" w:rsidRDefault="00E741CC" w:rsidP="00E741CC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</w:p>
        </w:tc>
      </w:tr>
    </w:tbl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  <w:r w:rsidRPr="00E741CC">
        <w:rPr>
          <w:rFonts w:ascii="Arial" w:hAnsi="Arial"/>
          <w:iCs/>
          <w:color w:val="000000"/>
        </w:rPr>
        <w:t xml:space="preserve">3. NECESSIDADE DA AQUISIÇÃO/CONTRATAÇÃO </w:t>
      </w:r>
      <w:r w:rsidRPr="00E741CC">
        <w:rPr>
          <w:rFonts w:ascii="Arial" w:hAnsi="Arial"/>
          <w:iCs/>
          <w:color w:val="000000"/>
        </w:rPr>
        <w:c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E741CC" w:rsidRDefault="00042163" w:rsidP="00042163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  <w:r>
              <w:t xml:space="preserve">A aquisição se faz necessária pois a Coordenadoria de Comunicação não possui meios técnicos e recursos humanos para a realização do serviço, tendo em vista a necessidade de monitoramento de veículos (sites, jornais, blogs, rádios) e redes sociais de todo o Maranhão e também de outros estados do país. </w:t>
            </w:r>
          </w:p>
        </w:tc>
      </w:tr>
    </w:tbl>
    <w:p w:rsidR="00E741CC" w:rsidRP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P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  <w:r w:rsidRPr="00E741CC">
        <w:rPr>
          <w:rFonts w:ascii="Arial" w:hAnsi="Arial"/>
          <w:iCs/>
          <w:color w:val="000000"/>
        </w:rPr>
        <w:t>4. INFORMAR SE A DEMANDA ESTÁ INCLUÍDA NO PLANEJAMENTO DA INSTITUIÇÃO</w:t>
      </w: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E741CC" w:rsidRDefault="00042163" w:rsidP="00E741CC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 xml:space="preserve">A demanda encontra-se no Plano </w:t>
            </w:r>
            <w:r w:rsidR="00C82366">
              <w:rPr>
                <w:rFonts w:ascii="Arial" w:hAnsi="Arial"/>
                <w:iCs/>
                <w:color w:val="000000"/>
              </w:rPr>
              <w:t xml:space="preserve">Anual </w:t>
            </w:r>
            <w:r>
              <w:rPr>
                <w:rFonts w:ascii="Arial" w:hAnsi="Arial"/>
                <w:iCs/>
                <w:color w:val="000000"/>
              </w:rPr>
              <w:t xml:space="preserve">de Contratações, sendo um serviço de interesse da Administração Superior. </w:t>
            </w:r>
          </w:p>
          <w:p w:rsidR="00E741CC" w:rsidRDefault="00E741CC" w:rsidP="00E741CC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</w:p>
        </w:tc>
      </w:tr>
    </w:tbl>
    <w:p w:rsidR="00E741CC" w:rsidRP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  <w:r w:rsidRPr="00E741CC">
        <w:rPr>
          <w:rFonts w:ascii="Arial" w:hAnsi="Arial"/>
          <w:iCs/>
          <w:color w:val="000000"/>
        </w:rPr>
        <w:t>5. LEVANTAMENTO DAS DIFERENTES SOLUÇÕES QUE ATENDAM À DEMANDA</w:t>
      </w: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E741CC" w:rsidRDefault="00042163" w:rsidP="00E741CC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  <w:r>
              <w:t xml:space="preserve">Para a realização do monitoramento de veículos e redes sociais, faz-se necessário o serviço de uma empresa de clipping eletrônico, que já possui todos os recursos necessários </w:t>
            </w:r>
            <w:r w:rsidR="009779F7">
              <w:t xml:space="preserve">para a realização do acompanhamento das notícias sobre o Ministério Público do Maranhão veiculada na mídia e também compartilhada por meio de redes sociais. </w:t>
            </w:r>
            <w:r w:rsidR="009313E6">
              <w:t xml:space="preserve">Ressalta-se que não foi encontrada nenhuma outra solução para obtenção do serviço solicitado. </w:t>
            </w:r>
            <w:bookmarkStart w:id="0" w:name="_GoBack"/>
            <w:bookmarkEnd w:id="0"/>
          </w:p>
          <w:p w:rsidR="00E741CC" w:rsidRDefault="00E741CC" w:rsidP="00E741CC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</w:p>
        </w:tc>
      </w:tr>
    </w:tbl>
    <w:p w:rsidR="00E741CC" w:rsidRP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  <w:r w:rsidRPr="00E741CC">
        <w:rPr>
          <w:rFonts w:ascii="Arial" w:hAnsi="Arial"/>
          <w:iCs/>
          <w:color w:val="000000"/>
        </w:rPr>
        <w:t>6. QUANTIDADE ESTIMADA</w:t>
      </w:r>
      <w:r w:rsidRPr="00E741CC">
        <w:rPr>
          <w:rFonts w:ascii="Arial" w:hAnsi="Arial"/>
          <w:iCs/>
          <w:color w:val="000000"/>
        </w:rPr>
        <w:c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C82366" w:rsidRDefault="00C82366" w:rsidP="00E741CC">
            <w:pPr>
              <w:pStyle w:val="Corpodetexto"/>
              <w:widowControl/>
              <w:spacing w:line="480" w:lineRule="atLeast"/>
              <w:jc w:val="both"/>
            </w:pPr>
          </w:p>
          <w:p w:rsidR="00C82366" w:rsidRDefault="009779F7" w:rsidP="00E741CC">
            <w:pPr>
              <w:pStyle w:val="Corpodetexto"/>
              <w:widowControl/>
              <w:spacing w:line="480" w:lineRule="atLeast"/>
              <w:jc w:val="both"/>
            </w:pPr>
            <w:r>
              <w:t>Assim como no ano de 2021, a Coordenadoria de Comunicação precisa da verificação diária dos veículos e redes sociais, razão pela qual caracteriza-se o serviço como de natureza continuada. Com isso, é necessária contratação ao longo de 12 meses, com a prestação diária do serviço.</w:t>
            </w:r>
          </w:p>
          <w:p w:rsidR="00E741CC" w:rsidRDefault="009779F7" w:rsidP="00E741CC">
            <w:pPr>
              <w:pStyle w:val="Corpodetexto"/>
              <w:widowControl/>
              <w:spacing w:line="480" w:lineRule="atLeast"/>
              <w:jc w:val="both"/>
            </w:pPr>
            <w:r>
              <w:t xml:space="preserve"> </w:t>
            </w:r>
          </w:p>
          <w:p w:rsidR="00C82366" w:rsidRDefault="00C82366" w:rsidP="00E741CC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</w:p>
        </w:tc>
      </w:tr>
    </w:tbl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C82366" w:rsidRPr="00E741CC" w:rsidRDefault="00C82366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C82366" w:rsidRDefault="00C82366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  <w:r w:rsidRPr="00E741CC">
        <w:rPr>
          <w:rFonts w:ascii="Arial" w:hAnsi="Arial"/>
          <w:iCs/>
          <w:color w:val="000000"/>
        </w:rPr>
        <w:t>7. ESTIMATIVA DO VALOR DA CONTRATAÇÃO</w:t>
      </w: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E741CC" w:rsidRDefault="009779F7" w:rsidP="00481855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 xml:space="preserve">Com base em </w:t>
            </w:r>
            <w:r w:rsidRPr="009779F7">
              <w:rPr>
                <w:rFonts w:ascii="Arial" w:hAnsi="Arial"/>
                <w:iCs/>
                <w:color w:val="000000"/>
              </w:rPr>
              <w:t>levantamento prévio dos preços praticados no mercado, foram estimados os valores mensal e anual máximos dos serviços</w:t>
            </w:r>
            <w:r>
              <w:rPr>
                <w:rFonts w:ascii="Arial" w:hAnsi="Arial"/>
                <w:iCs/>
                <w:color w:val="000000"/>
              </w:rPr>
              <w:t xml:space="preserve">. O valor mensal estimado para monitoramento, coleta, seleção, compilação em banco de dados, avaliação e disponibilização eletrônica de clipping de notícias das mídias, bem como o monitoramento de redes sociais foi estimado em </w:t>
            </w:r>
            <w:r w:rsidR="00405DA3" w:rsidRPr="00405DA3">
              <w:rPr>
                <w:rFonts w:ascii="Arial" w:hAnsi="Arial"/>
                <w:iCs/>
                <w:color w:val="000000"/>
              </w:rPr>
              <w:t xml:space="preserve">R$ </w:t>
            </w:r>
            <w:r w:rsidR="00481855">
              <w:rPr>
                <w:rFonts w:ascii="Arial" w:hAnsi="Arial"/>
                <w:iCs/>
                <w:color w:val="000000"/>
              </w:rPr>
              <w:t>14.406,66</w:t>
            </w:r>
            <w:r>
              <w:rPr>
                <w:rFonts w:ascii="Arial" w:hAnsi="Arial"/>
                <w:iCs/>
                <w:color w:val="000000"/>
              </w:rPr>
              <w:t xml:space="preserve">, totalizando o valor anual de </w:t>
            </w:r>
            <w:r w:rsidR="00405DA3" w:rsidRPr="00405DA3">
              <w:rPr>
                <w:rFonts w:ascii="Arial" w:hAnsi="Arial"/>
                <w:iCs/>
                <w:color w:val="000000"/>
              </w:rPr>
              <w:t xml:space="preserve">R$ </w:t>
            </w:r>
            <w:r w:rsidR="00481855">
              <w:rPr>
                <w:rFonts w:ascii="Arial" w:hAnsi="Arial"/>
                <w:iCs/>
                <w:color w:val="000000"/>
              </w:rPr>
              <w:t>172.880,00</w:t>
            </w:r>
          </w:p>
        </w:tc>
      </w:tr>
    </w:tbl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  <w:r w:rsidRPr="00E741CC">
        <w:rPr>
          <w:rFonts w:ascii="Arial" w:hAnsi="Arial"/>
          <w:iCs/>
          <w:color w:val="000000"/>
        </w:rPr>
        <w:t>8. PARCELAMENTO DA CONTRATAÇÃO</w:t>
      </w: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E741CC" w:rsidRDefault="009779F7" w:rsidP="00E741CC">
            <w:pPr>
              <w:pStyle w:val="Corpodetexto"/>
              <w:widowControl/>
              <w:spacing w:line="480" w:lineRule="atLeast"/>
              <w:jc w:val="both"/>
            </w:pPr>
            <w:r>
              <w:t xml:space="preserve">Por se tratar de um serviço de natureza continuada, informa-se que o parcelamento já está previsto, devido à necessidade de pagamento mensal. </w:t>
            </w:r>
          </w:p>
          <w:p w:rsidR="00E741CC" w:rsidRDefault="00E741CC" w:rsidP="00E741CC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</w:p>
        </w:tc>
      </w:tr>
    </w:tbl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</w:pPr>
      <w:r>
        <w:t>9. CONTRATAÇÕES CORRELATAS E/OU INTERDEPENDENTES</w:t>
      </w:r>
    </w:p>
    <w:p w:rsidR="00E741CC" w:rsidRDefault="00E741CC" w:rsidP="00E741CC">
      <w:pPr>
        <w:pStyle w:val="Corpodetexto"/>
        <w:widowControl/>
        <w:spacing w:line="480" w:lineRule="atLeas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E741CC" w:rsidRDefault="00D660B7" w:rsidP="00D660B7">
            <w:pPr>
              <w:pStyle w:val="Corpodetexto"/>
              <w:widowControl/>
              <w:spacing w:line="480" w:lineRule="atLeast"/>
              <w:jc w:val="both"/>
            </w:pPr>
            <w:r>
              <w:t>Não há necessidade de</w:t>
            </w:r>
            <w:r w:rsidR="00E741CC">
              <w:t xml:space="preserve"> contrataç</w:t>
            </w:r>
            <w:r>
              <w:t>ão</w:t>
            </w:r>
            <w:r w:rsidR="00E741CC">
              <w:t xml:space="preserve"> correlata</w:t>
            </w:r>
            <w:r>
              <w:t xml:space="preserve"> na</w:t>
            </w:r>
            <w:r w:rsidR="00E741CC">
              <w:t xml:space="preserve"> contratação pretendida.</w:t>
            </w:r>
          </w:p>
          <w:p w:rsidR="00D660B7" w:rsidRDefault="00D660B7" w:rsidP="00D660B7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</w:p>
        </w:tc>
      </w:tr>
    </w:tbl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</w:pPr>
      <w:r>
        <w:t>10. RESULTADOS ESPERADOS.</w:t>
      </w:r>
    </w:p>
    <w:p w:rsidR="00E741CC" w:rsidRDefault="00E741CC" w:rsidP="00E741CC">
      <w:pPr>
        <w:pStyle w:val="Corpodetexto"/>
        <w:widowControl/>
        <w:spacing w:line="480" w:lineRule="atLeas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C82366" w:rsidRDefault="00C82366" w:rsidP="00C82366">
            <w:pPr>
              <w:pStyle w:val="Corpodetexto"/>
              <w:widowControl/>
              <w:spacing w:line="480" w:lineRule="atLeast"/>
              <w:jc w:val="both"/>
            </w:pPr>
            <w:r>
              <w:t xml:space="preserve">Com a contratação da empresa de clipping espera-se o monitoramento diário de ações e atividades desenvolvidas pelo Ministério Público do Maranhão veiculadas na mídia para que se possa avaliar </w:t>
            </w:r>
            <w:r>
              <w:lastRenderedPageBreak/>
              <w:t>quanti e qualitativamente essas inserções. Com isso, tem-se um indicador importante para o trabalho da Coordenadoria de Comunicação, que diariamente informa a sociedade sobre o trabalho desenvolvido pelo MPMA. Além disso, espera-se proporcionar maior segurança e agilidade à tomada de decisões pela instituição, no que se refere à imagem institucional e às reais necessidades da sociedade em relação ao órgão.</w:t>
            </w:r>
          </w:p>
          <w:p w:rsidR="00C82366" w:rsidRDefault="00C82366" w:rsidP="00C82366">
            <w:pPr>
              <w:pStyle w:val="Corpodetexto"/>
              <w:widowControl/>
              <w:spacing w:line="480" w:lineRule="atLeast"/>
              <w:jc w:val="both"/>
            </w:pPr>
            <w:r>
              <w:t xml:space="preserve">Além disso, o serviço de clipping eletrônico permite saber em tempo real o que está sendo veiculado e diminuir o tempo de resposta para as solicitações da imprensa. Isso fortalecerá a imagem institucional e contribuirá para o gerenciamento de crises que possam ocorrer. </w:t>
            </w:r>
          </w:p>
          <w:p w:rsidR="00E741CC" w:rsidRDefault="00E741CC" w:rsidP="00C82366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</w:p>
        </w:tc>
      </w:tr>
    </w:tbl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</w:pPr>
      <w:r>
        <w:t>11. DECLARAÇÃO DE VIABILIDADE</w:t>
      </w: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1CC" w:rsidTr="00E741CC">
        <w:tc>
          <w:tcPr>
            <w:tcW w:w="9860" w:type="dxa"/>
          </w:tcPr>
          <w:p w:rsidR="00E741CC" w:rsidRDefault="00C82366" w:rsidP="00E741CC">
            <w:pPr>
              <w:pStyle w:val="Corpodetexto"/>
              <w:widowControl/>
              <w:spacing w:line="480" w:lineRule="atLeast"/>
              <w:jc w:val="both"/>
            </w:pPr>
            <w:r>
              <w:t xml:space="preserve">A Coordenadoria de Comunicação declara a viabilidade da contratação. </w:t>
            </w:r>
          </w:p>
          <w:p w:rsidR="00E741CC" w:rsidRDefault="00E741CC" w:rsidP="00E741CC">
            <w:pPr>
              <w:pStyle w:val="Corpodetexto"/>
              <w:widowControl/>
              <w:spacing w:line="480" w:lineRule="atLeast"/>
              <w:jc w:val="both"/>
              <w:rPr>
                <w:rFonts w:ascii="Arial" w:hAnsi="Arial"/>
                <w:iCs/>
                <w:color w:val="000000"/>
              </w:rPr>
            </w:pPr>
          </w:p>
        </w:tc>
      </w:tr>
    </w:tbl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C82366" w:rsidRPr="00E741CC" w:rsidRDefault="00C82366" w:rsidP="00E741CC">
      <w:pPr>
        <w:pStyle w:val="Corpodetexto"/>
        <w:widowControl/>
        <w:spacing w:line="480" w:lineRule="atLeast"/>
        <w:jc w:val="both"/>
        <w:rPr>
          <w:rFonts w:ascii="Arial" w:hAnsi="Arial"/>
          <w:iCs/>
          <w:color w:val="000000"/>
        </w:rPr>
      </w:pPr>
    </w:p>
    <w:p w:rsidR="00E741CC" w:rsidRDefault="00E741CC" w:rsidP="00E741CC">
      <w:pPr>
        <w:pStyle w:val="Corpodetexto"/>
        <w:widowControl/>
        <w:spacing w:line="480" w:lineRule="atLeast"/>
        <w:jc w:val="both"/>
        <w:rPr>
          <w:rFonts w:ascii="Arial" w:hAnsi="Arial"/>
          <w:i/>
          <w:iCs/>
          <w:color w:val="000000"/>
        </w:rPr>
      </w:pPr>
    </w:p>
    <w:p w:rsidR="00E741CC" w:rsidRDefault="00E741CC" w:rsidP="00E741CC">
      <w:pPr>
        <w:pStyle w:val="Corpodetexto"/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São Luís, 2</w:t>
      </w:r>
      <w:r w:rsidR="00C82366">
        <w:rPr>
          <w:rFonts w:ascii="Arial" w:hAnsi="Arial"/>
          <w:color w:val="000000"/>
        </w:rPr>
        <w:t>6</w:t>
      </w:r>
      <w:r>
        <w:rPr>
          <w:rFonts w:ascii="Arial" w:hAnsi="Arial"/>
          <w:color w:val="000000"/>
        </w:rPr>
        <w:t xml:space="preserve"> de setembro de 2022</w:t>
      </w:r>
    </w:p>
    <w:p w:rsidR="00E741CC" w:rsidRDefault="00E741CC" w:rsidP="00E741CC"/>
    <w:p w:rsidR="00E741CC" w:rsidRDefault="00E741CC" w:rsidP="00E741CC">
      <w:pPr>
        <w:pStyle w:val="Corpodetexto"/>
        <w:rPr>
          <w:rFonts w:ascii="Times New Roman"/>
          <w:sz w:val="20"/>
        </w:rPr>
      </w:pPr>
    </w:p>
    <w:p w:rsidR="0031127A" w:rsidRDefault="0031127A"/>
    <w:sectPr w:rsidR="0031127A">
      <w:headerReference w:type="default" r:id="rId6"/>
      <w:footerReference w:type="default" r:id="rId7"/>
      <w:pgSz w:w="11910" w:h="16840"/>
      <w:pgMar w:top="3280" w:right="1020" w:bottom="1420" w:left="1020" w:header="1188" w:footer="1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B6" w:rsidRDefault="00C82366">
      <w:r>
        <w:separator/>
      </w:r>
    </w:p>
  </w:endnote>
  <w:endnote w:type="continuationSeparator" w:id="0">
    <w:p w:rsidR="00E33DB6" w:rsidRDefault="00C8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2B" w:rsidRDefault="00D660B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B1D869" wp14:editId="63C7F3FB">
              <wp:simplePos x="0" y="0"/>
              <wp:positionH relativeFrom="page">
                <wp:posOffset>1441450</wp:posOffset>
              </wp:positionH>
              <wp:positionV relativeFrom="page">
                <wp:posOffset>9772650</wp:posOffset>
              </wp:positionV>
              <wp:extent cx="4679315" cy="45656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31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32B" w:rsidRDefault="00D660B7">
                          <w:pPr>
                            <w:spacing w:before="10"/>
                            <w:ind w:left="11" w:right="11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"2022: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Ministério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Público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Maranhão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contra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toda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forma 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discriminação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u w:val="single"/>
                            </w:rPr>
                            <w:t>violência".</w:t>
                          </w:r>
                        </w:p>
                        <w:p w:rsidR="001F232B" w:rsidRDefault="00D660B7">
                          <w:pPr>
                            <w:spacing w:before="1"/>
                            <w:ind w:left="430" w:right="433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Prof.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Carlos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Cunha,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3261,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Calhau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65076-820.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Luis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Maranhão</w:t>
                          </w:r>
                          <w:r>
                            <w:rPr>
                              <w:rFonts w:ascii="Times New Roman" w:hAnsi="Times New Roman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Telefones: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(98) 3219-1737/1653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AB1D86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13.5pt;margin-top:769.5pt;width:368.45pt;height:3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" filled="f" stroked="f">
              <v:textbox inset="0,0,0,0">
                <w:txbxContent>
                  <w:p w:rsidR="001F232B" w:rsidRDefault="00D660B7">
                    <w:pPr>
                      <w:spacing w:before="10"/>
                      <w:ind w:left="11" w:right="11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"2022: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Ministério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Público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Maranhão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contra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toda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forma 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discriminação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violência".</w:t>
                    </w:r>
                  </w:p>
                  <w:p w:rsidR="001F232B" w:rsidRDefault="00D660B7">
                    <w:pPr>
                      <w:spacing w:before="1"/>
                      <w:ind w:left="430" w:right="433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Prof.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Carlos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Cunha,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3261,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Calhau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65076-820.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São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Luis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Maranhão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Telefones: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(98) 3219-1737/1653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B6" w:rsidRDefault="00C82366">
      <w:r>
        <w:separator/>
      </w:r>
    </w:p>
  </w:footnote>
  <w:footnote w:type="continuationSeparator" w:id="0">
    <w:p w:rsidR="00E33DB6" w:rsidRDefault="00C8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2B" w:rsidRDefault="00D660B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E49E526" wp14:editId="13E8A126">
          <wp:simplePos x="0" y="0"/>
          <wp:positionH relativeFrom="page">
            <wp:posOffset>3420945</wp:posOffset>
          </wp:positionH>
          <wp:positionV relativeFrom="page">
            <wp:posOffset>754438</wp:posOffset>
          </wp:positionV>
          <wp:extent cx="722897" cy="68568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897" cy="685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7AE713" wp14:editId="2BFFAD8E">
              <wp:simplePos x="0" y="0"/>
              <wp:positionH relativeFrom="page">
                <wp:posOffset>2537460</wp:posOffset>
              </wp:positionH>
              <wp:positionV relativeFrom="page">
                <wp:posOffset>1464945</wp:posOffset>
              </wp:positionV>
              <wp:extent cx="2486025" cy="6356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32B" w:rsidRDefault="00D660B7">
                          <w:pPr>
                            <w:spacing w:before="14"/>
                            <w:ind w:left="82" w:right="81" w:hanging="3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ESTADO</w:t>
                          </w:r>
                          <w:r>
                            <w:rPr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DO</w:t>
                          </w:r>
                          <w:r>
                            <w:rPr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MARANHÃO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MINISTÉRIO PÚBLICO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</w:rPr>
                            <w:t>PROCURADORIA</w:t>
                          </w:r>
                          <w:r>
                            <w:rPr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GERAL</w:t>
                          </w:r>
                          <w:r>
                            <w:rPr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JUSTIÇA</w:t>
                          </w:r>
                        </w:p>
                        <w:p w:rsidR="001F232B" w:rsidRDefault="00D660B7">
                          <w:pPr>
                            <w:ind w:left="9" w:right="9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pacing w:val="-1"/>
                              <w:sz w:val="21"/>
                            </w:rPr>
                            <w:t>COORDENADORIA</w:t>
                          </w:r>
                          <w:r>
                            <w:rPr>
                              <w:spacing w:val="-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COMUNICAÇÃO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E7AE71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9.8pt;margin-top:115.35pt;width:195.75pt;height:5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" filled="f" stroked="f">
              <v:textbox inset="0,0,0,0">
                <w:txbxContent>
                  <w:p w:rsidR="001F232B" w:rsidRDefault="00D660B7">
                    <w:pPr>
                      <w:spacing w:before="14"/>
                      <w:ind w:left="82" w:right="81" w:hanging="3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ESTADO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MARANHÃO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MINISTÉRIO PÚBLICO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PROCURADORIA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GERAL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JUSTIÇA</w:t>
                    </w:r>
                  </w:p>
                  <w:p w:rsidR="001F232B" w:rsidRDefault="00D660B7">
                    <w:pPr>
                      <w:ind w:left="9" w:right="9"/>
                      <w:jc w:val="center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COORDENADORIA</w:t>
                    </w:r>
                    <w:r>
                      <w:rPr>
                        <w:spacing w:val="-1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COMUNICAÇÃO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CC"/>
    <w:rsid w:val="00042163"/>
    <w:rsid w:val="00163FD4"/>
    <w:rsid w:val="0031127A"/>
    <w:rsid w:val="00405DA3"/>
    <w:rsid w:val="00481855"/>
    <w:rsid w:val="009313E6"/>
    <w:rsid w:val="009779F7"/>
    <w:rsid w:val="00C82366"/>
    <w:rsid w:val="00D660B7"/>
    <w:rsid w:val="00E33DB6"/>
    <w:rsid w:val="00E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ADDE"/>
  <w15:chartTrackingRefBased/>
  <w15:docId w15:val="{B916C374-C7AA-422D-B155-77ACDE81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41CC"/>
  </w:style>
  <w:style w:type="character" w:customStyle="1" w:styleId="CorpodetextoChar">
    <w:name w:val="Corpo de texto Char"/>
    <w:basedOn w:val="Fontepargpadro"/>
    <w:link w:val="Corpodetexto"/>
    <w:uiPriority w:val="1"/>
    <w:rsid w:val="00E741CC"/>
    <w:rPr>
      <w:rFonts w:ascii="Arial MT" w:eastAsia="Arial MT" w:hAnsi="Arial MT" w:cs="Arial MT"/>
      <w:lang w:val="pt-PT"/>
    </w:rPr>
  </w:style>
  <w:style w:type="character" w:styleId="Hyperlink">
    <w:name w:val="Hyperlink"/>
    <w:rsid w:val="00E741CC"/>
    <w:rPr>
      <w:color w:val="000080"/>
      <w:u w:val="single"/>
    </w:rPr>
  </w:style>
  <w:style w:type="paragraph" w:customStyle="1" w:styleId="Contedodatabela">
    <w:name w:val="Conteúdo da tabela"/>
    <w:basedOn w:val="Normal"/>
    <w:rsid w:val="00E741CC"/>
    <w:pPr>
      <w:suppressLineNumbers/>
      <w:suppressAutoHyphens/>
      <w:autoSpaceDE/>
      <w:autoSpaceDN/>
    </w:pPr>
    <w:rPr>
      <w:rFonts w:ascii="Times New Roman" w:eastAsia="Arial Unicode MS" w:hAnsi="Times New Roman" w:cs="Times New Roman"/>
      <w:kern w:val="1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E7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Marta Ribeiro de Abreu</dc:creator>
  <cp:keywords/>
  <dc:description/>
  <cp:lastModifiedBy>Poliana Marta Ribeiro de Abreu</cp:lastModifiedBy>
  <cp:revision>6</cp:revision>
  <cp:lastPrinted>2022-12-01T15:27:00Z</cp:lastPrinted>
  <dcterms:created xsi:type="dcterms:W3CDTF">2022-09-23T12:55:00Z</dcterms:created>
  <dcterms:modified xsi:type="dcterms:W3CDTF">2023-02-03T15:14:00Z</dcterms:modified>
</cp:coreProperties>
</file>